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9032" w14:textId="131D3D1C" w:rsidR="00D1496F" w:rsidRDefault="003131DD" w:rsidP="007766ED">
      <w:pPr>
        <w:pStyle w:val="Title"/>
        <w:spacing w:after="360" w:line="276" w:lineRule="auto"/>
        <w:ind w:left="86"/>
        <w:rPr>
          <w:b/>
          <w:bCs/>
          <w:noProof/>
          <w:color w:val="auto"/>
          <w:sz w:val="12"/>
          <w:szCs w:val="10"/>
          <w:lang w:eastAsia="en-GB"/>
        </w:rPr>
      </w:pPr>
      <w:r>
        <w:rPr>
          <w:b/>
          <w:bCs/>
          <w:noProof/>
          <w:color w:val="auto"/>
          <w:sz w:val="12"/>
          <w:szCs w:val="10"/>
          <w:lang w:eastAsia="en-GB"/>
        </w:rPr>
        <w:drawing>
          <wp:anchor distT="0" distB="0" distL="114300" distR="114300" simplePos="0" relativeHeight="251658244" behindDoc="0" locked="0" layoutInCell="1" allowOverlap="1" wp14:anchorId="63BE26B3" wp14:editId="178549A9">
            <wp:simplePos x="0" y="0"/>
            <wp:positionH relativeFrom="column">
              <wp:posOffset>5806632</wp:posOffset>
            </wp:positionH>
            <wp:positionV relativeFrom="paragraph">
              <wp:posOffset>-129540</wp:posOffset>
            </wp:positionV>
            <wp:extent cx="719263" cy="399415"/>
            <wp:effectExtent l="0" t="0" r="5080" b="635"/>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263" cy="399415"/>
                    </a:xfrm>
                    <a:prstGeom prst="rect">
                      <a:avLst/>
                    </a:prstGeom>
                    <a:noFill/>
                    <a:ln>
                      <a:noFill/>
                    </a:ln>
                  </pic:spPr>
                </pic:pic>
              </a:graphicData>
            </a:graphic>
          </wp:anchor>
        </w:drawing>
      </w:r>
    </w:p>
    <w:p w14:paraId="1F194F1D" w14:textId="4B7B38C2" w:rsidR="006D2976" w:rsidRPr="00B01E93" w:rsidRDefault="006D2976" w:rsidP="007766ED">
      <w:pPr>
        <w:pStyle w:val="Title"/>
        <w:spacing w:after="360" w:line="276" w:lineRule="auto"/>
        <w:ind w:left="86"/>
        <w:rPr>
          <w:b/>
          <w:bCs/>
          <w:noProof/>
          <w:color w:val="auto"/>
          <w:sz w:val="12"/>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936"/>
      </w:tblGrid>
      <w:tr w:rsidR="006D2976" w:rsidRPr="002E35C5" w14:paraId="60E6553C" w14:textId="77777777" w:rsidTr="006C75EE">
        <w:tc>
          <w:tcPr>
            <w:tcW w:w="1795" w:type="dxa"/>
          </w:tcPr>
          <w:p w14:paraId="29579C9D" w14:textId="32147F9F" w:rsidR="006D2976" w:rsidRDefault="00FD6FCB" w:rsidP="00FD6FCB">
            <w:pPr>
              <w:jc w:val="center"/>
              <w:rPr>
                <w:lang w:eastAsia="en-GB"/>
              </w:rPr>
            </w:pPr>
            <w:r w:rsidRPr="00FD6FCB">
              <w:rPr>
                <w:noProof/>
                <w:lang w:eastAsia="en-GB"/>
              </w:rPr>
              <w:drawing>
                <wp:inline distT="0" distB="0" distL="0" distR="0" wp14:anchorId="163ABDA9" wp14:editId="43202FED">
                  <wp:extent cx="436245" cy="9036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 cy="903605"/>
                          </a:xfrm>
                          <a:prstGeom prst="rect">
                            <a:avLst/>
                          </a:prstGeom>
                          <a:noFill/>
                          <a:ln>
                            <a:noFill/>
                          </a:ln>
                        </pic:spPr>
                      </pic:pic>
                    </a:graphicData>
                  </a:graphic>
                </wp:inline>
              </w:drawing>
            </w:r>
          </w:p>
        </w:tc>
        <w:tc>
          <w:tcPr>
            <w:tcW w:w="7936" w:type="dxa"/>
          </w:tcPr>
          <w:p w14:paraId="6832B5AD" w14:textId="1037915A" w:rsidR="007766ED" w:rsidRPr="004136E9" w:rsidRDefault="007766ED" w:rsidP="004F47C9">
            <w:pPr>
              <w:pStyle w:val="Quote"/>
              <w:rPr>
                <w:b/>
                <w:bCs/>
                <w:sz w:val="24"/>
                <w:szCs w:val="32"/>
                <w:lang w:eastAsia="en-GB"/>
              </w:rPr>
            </w:pPr>
            <w:bookmarkStart w:id="0" w:name="_Hlk39497443"/>
            <w:bookmarkEnd w:id="0"/>
            <w:r w:rsidRPr="004136E9">
              <w:rPr>
                <w:b/>
                <w:bCs/>
                <w:sz w:val="24"/>
                <w:szCs w:val="32"/>
                <w:lang w:eastAsia="en-GB"/>
              </w:rPr>
              <w:t>The impact of COVID-19 on older persons</w:t>
            </w:r>
          </w:p>
          <w:p w14:paraId="48F68ACF" w14:textId="35D4B412" w:rsidR="004F47C9" w:rsidRDefault="00FD6FCB" w:rsidP="004F47C9">
            <w:pPr>
              <w:pStyle w:val="Quote"/>
              <w:rPr>
                <w:lang w:eastAsia="en-GB"/>
              </w:rPr>
            </w:pPr>
            <w:r>
              <w:rPr>
                <w:noProof/>
                <w:sz w:val="44"/>
                <w:szCs w:val="40"/>
                <w:lang w:eastAsia="en-GB"/>
              </w:rPr>
              <w:t>Mya</w:t>
            </w:r>
            <w:r w:rsidR="006C75EE" w:rsidRPr="008460AE">
              <w:rPr>
                <w:noProof/>
                <w:sz w:val="44"/>
                <w:szCs w:val="40"/>
                <w:lang w:eastAsia="en-GB"/>
              </w:rPr>
              <w:t>n</w:t>
            </w:r>
            <w:r>
              <w:rPr>
                <w:noProof/>
                <w:sz w:val="44"/>
                <w:szCs w:val="40"/>
                <w:lang w:eastAsia="en-GB"/>
              </w:rPr>
              <w:t>mar</w:t>
            </w:r>
            <w:r w:rsidR="006C75EE" w:rsidRPr="008460AE">
              <w:rPr>
                <w:noProof/>
                <w:sz w:val="44"/>
                <w:szCs w:val="40"/>
                <w:lang w:eastAsia="en-GB"/>
              </w:rPr>
              <w:t xml:space="preserve"> analytical brief</w:t>
            </w:r>
            <w:r w:rsidR="004F47C9">
              <w:rPr>
                <w:lang w:eastAsia="en-GB"/>
              </w:rPr>
              <w:t xml:space="preserve"> </w:t>
            </w:r>
          </w:p>
          <w:p w14:paraId="3EF7608A" w14:textId="32569659" w:rsidR="004F47C9" w:rsidRDefault="00B14C1C" w:rsidP="004F47C9">
            <w:pPr>
              <w:pStyle w:val="Quote"/>
              <w:rPr>
                <w:lang w:eastAsia="en-GB"/>
              </w:rPr>
            </w:pPr>
            <w:r>
              <w:rPr>
                <w:lang w:eastAsia="en-GB"/>
              </w:rPr>
              <w:t>Ju</w:t>
            </w:r>
            <w:r w:rsidR="00876409">
              <w:rPr>
                <w:lang w:eastAsia="en-GB"/>
              </w:rPr>
              <w:t>ly</w:t>
            </w:r>
            <w:r w:rsidR="002B03D6" w:rsidRPr="00D35FFA">
              <w:rPr>
                <w:lang w:eastAsia="en-GB"/>
              </w:rPr>
              <w:t xml:space="preserve"> 2020</w:t>
            </w:r>
          </w:p>
          <w:p w14:paraId="211FED7B" w14:textId="2B7F78BC" w:rsidR="006D2976" w:rsidRPr="004F47C9" w:rsidRDefault="006D2976" w:rsidP="004F47C9">
            <w:pPr>
              <w:pStyle w:val="Quotecredit"/>
              <w:rPr>
                <w:lang w:eastAsia="en-GB"/>
              </w:rPr>
            </w:pPr>
          </w:p>
        </w:tc>
      </w:tr>
    </w:tbl>
    <w:tbl>
      <w:tblPr>
        <w:tblStyle w:val="ColorfulGrid-Accent2"/>
        <w:tblW w:w="10440" w:type="dxa"/>
        <w:tblLayout w:type="fixed"/>
        <w:tblLook w:val="04A0" w:firstRow="1" w:lastRow="0" w:firstColumn="1" w:lastColumn="0" w:noHBand="0" w:noVBand="1"/>
      </w:tblPr>
      <w:tblGrid>
        <w:gridCol w:w="10440"/>
      </w:tblGrid>
      <w:tr w:rsidR="005652A1" w14:paraId="79B3D9D2" w14:textId="77777777" w:rsidTr="00182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40" w:type="dxa"/>
          </w:tcPr>
          <w:p w14:paraId="297ECF00" w14:textId="4450EEA3" w:rsidR="00D1276F" w:rsidRPr="00083985" w:rsidRDefault="0081367C" w:rsidP="00282A6E">
            <w:pPr>
              <w:pStyle w:val="Heading3"/>
              <w:ind w:right="117"/>
              <w:outlineLvl w:val="2"/>
              <w:rPr>
                <w:bCs w:val="0"/>
                <w:color w:val="C9231E" w:themeColor="accent2"/>
                <w:sz w:val="24"/>
                <w:szCs w:val="32"/>
              </w:rPr>
            </w:pPr>
            <w:r w:rsidRPr="00083985">
              <w:rPr>
                <w:bCs w:val="0"/>
                <w:color w:val="C9231E" w:themeColor="accent2"/>
                <w:sz w:val="24"/>
                <w:szCs w:val="32"/>
              </w:rPr>
              <w:t>Highlights</w:t>
            </w:r>
          </w:p>
          <w:p w14:paraId="1045CA0B" w14:textId="6FB42353" w:rsidR="00DD335E" w:rsidRPr="00603A9B" w:rsidRDefault="00DD335E" w:rsidP="00282A6E">
            <w:pPr>
              <w:pStyle w:val="ListBullet"/>
              <w:ind w:right="117"/>
            </w:pPr>
            <w:r>
              <w:rPr>
                <w:lang w:eastAsia="en-GB"/>
              </w:rPr>
              <w:t xml:space="preserve">As of </w:t>
            </w:r>
            <w:r w:rsidR="0014330D">
              <w:rPr>
                <w:lang w:eastAsia="en-GB"/>
              </w:rPr>
              <w:t xml:space="preserve">29 </w:t>
            </w:r>
            <w:r w:rsidRPr="00603A9B">
              <w:t>Ju</w:t>
            </w:r>
            <w:r w:rsidR="00763612" w:rsidRPr="00603A9B">
              <w:t xml:space="preserve">ly </w:t>
            </w:r>
            <w:r w:rsidR="00661C56" w:rsidRPr="00603A9B">
              <w:t>2</w:t>
            </w:r>
            <w:r w:rsidRPr="00603A9B">
              <w:t>020, Myanmar h</w:t>
            </w:r>
            <w:r w:rsidR="000D5353" w:rsidRPr="00603A9B">
              <w:t>as</w:t>
            </w:r>
            <w:r w:rsidRPr="00603A9B">
              <w:t xml:space="preserve"> </w:t>
            </w:r>
            <w:r w:rsidR="00370EB8" w:rsidRPr="00603A9B">
              <w:t>recorded</w:t>
            </w:r>
            <w:r w:rsidR="00876409" w:rsidRPr="00603A9B">
              <w:t xml:space="preserve"> </w:t>
            </w:r>
            <w:r w:rsidR="00873B89" w:rsidRPr="00603A9B">
              <w:t>35</w:t>
            </w:r>
            <w:r w:rsidR="0014330D" w:rsidRPr="00603A9B">
              <w:t>1</w:t>
            </w:r>
            <w:r w:rsidR="00370EB8" w:rsidRPr="00603A9B">
              <w:t xml:space="preserve"> positive cases and </w:t>
            </w:r>
            <w:r w:rsidR="00FF1E62" w:rsidRPr="00603A9B">
              <w:t>6 f</w:t>
            </w:r>
            <w:r w:rsidRPr="00603A9B">
              <w:t>atalities from COVID-19,</w:t>
            </w:r>
            <w:r w:rsidR="00FF1E62" w:rsidRPr="00603A9B">
              <w:t xml:space="preserve"> 5</w:t>
            </w:r>
            <w:r w:rsidR="00876409" w:rsidRPr="00603A9B">
              <w:t xml:space="preserve"> </w:t>
            </w:r>
            <w:r w:rsidRPr="00603A9B">
              <w:t xml:space="preserve">of whom were over the age of </w:t>
            </w:r>
            <w:r w:rsidR="00297103" w:rsidRPr="00603A9B">
              <w:t>63</w:t>
            </w:r>
            <w:r w:rsidRPr="00603A9B">
              <w:t>.</w:t>
            </w:r>
          </w:p>
          <w:p w14:paraId="2E90A449" w14:textId="61CBB889" w:rsidR="00A974C2" w:rsidRPr="00CE5F85" w:rsidRDefault="007964A8" w:rsidP="00282A6E">
            <w:pPr>
              <w:pStyle w:val="ListBullet"/>
              <w:ind w:right="117"/>
              <w:rPr>
                <w:color w:val="000000"/>
                <w:szCs w:val="20"/>
                <w:lang w:eastAsia="en-GB"/>
              </w:rPr>
            </w:pPr>
            <w:r w:rsidRPr="00603A9B">
              <w:t>HelpAge Int</w:t>
            </w:r>
            <w:r>
              <w:t xml:space="preserve">ernational in Myanmar conducted a multi-sector </w:t>
            </w:r>
            <w:r w:rsidR="00A3430D">
              <w:t>R</w:t>
            </w:r>
            <w:r>
              <w:t xml:space="preserve">apid </w:t>
            </w:r>
            <w:r w:rsidR="00A3430D">
              <w:t>N</w:t>
            </w:r>
            <w:r>
              <w:t xml:space="preserve">eeds </w:t>
            </w:r>
            <w:r w:rsidR="00A3430D">
              <w:t>A</w:t>
            </w:r>
            <w:r>
              <w:t>ssessment</w:t>
            </w:r>
            <w:r w:rsidR="00A3430D">
              <w:t xml:space="preserve"> (RNA)</w:t>
            </w:r>
            <w:r w:rsidR="00425C47">
              <w:rPr>
                <w:rStyle w:val="EndnoteReference"/>
              </w:rPr>
              <w:endnoteReference w:id="2"/>
            </w:r>
            <w:r w:rsidR="00425C47">
              <w:t xml:space="preserve"> </w:t>
            </w:r>
            <w:r>
              <w:t>in May 2020 to inform programming and policy decisions</w:t>
            </w:r>
            <w:r w:rsidR="003131DD">
              <w:t>.</w:t>
            </w:r>
            <w:r w:rsidR="00EE0661">
              <w:rPr>
                <w:rStyle w:val="EndnoteReference"/>
              </w:rPr>
              <w:endnoteReference w:id="3"/>
            </w:r>
            <w:r w:rsidR="00CE5F85">
              <w:t xml:space="preserve"> Findings include:</w:t>
            </w:r>
          </w:p>
          <w:p w14:paraId="0E81D244" w14:textId="17FBFC94" w:rsidR="00CE5F85" w:rsidRPr="006F5AE3" w:rsidRDefault="00CE5F85" w:rsidP="00282A6E">
            <w:pPr>
              <w:pStyle w:val="ListBullet"/>
              <w:numPr>
                <w:ilvl w:val="0"/>
                <w:numId w:val="44"/>
              </w:numPr>
              <w:ind w:right="117"/>
              <w:rPr>
                <w:color w:val="000000"/>
                <w:szCs w:val="20"/>
                <w:lang w:eastAsia="en-GB"/>
              </w:rPr>
            </w:pPr>
            <w:r>
              <w:t xml:space="preserve">34 per cent of older people cannot access medication for their health conditions and 24 per cent of older people have experienced changes in their access </w:t>
            </w:r>
            <w:r w:rsidR="006F5AE3">
              <w:t>to health services.</w:t>
            </w:r>
          </w:p>
          <w:p w14:paraId="39156A78" w14:textId="2EB69649" w:rsidR="006F5AE3" w:rsidRPr="00C013AB" w:rsidRDefault="00C013AB" w:rsidP="00282A6E">
            <w:pPr>
              <w:pStyle w:val="ListBullet"/>
              <w:numPr>
                <w:ilvl w:val="0"/>
                <w:numId w:val="44"/>
              </w:numPr>
              <w:ind w:right="117"/>
              <w:rPr>
                <w:color w:val="000000"/>
                <w:szCs w:val="20"/>
                <w:lang w:eastAsia="en-GB"/>
              </w:rPr>
            </w:pPr>
            <w:r>
              <w:t>46 per cent of older people have difficulties accessing food and 33 per cent of older people stated that income is a top concern.</w:t>
            </w:r>
          </w:p>
          <w:p w14:paraId="714925AE" w14:textId="77777777" w:rsidR="008B59F6" w:rsidRDefault="00C013AB" w:rsidP="00282A6E">
            <w:pPr>
              <w:pStyle w:val="ListBullet"/>
              <w:numPr>
                <w:ilvl w:val="0"/>
                <w:numId w:val="44"/>
              </w:numPr>
              <w:ind w:right="117"/>
              <w:rPr>
                <w:bCs w:val="0"/>
              </w:rPr>
            </w:pPr>
            <w:r>
              <w:t xml:space="preserve">42 per cent of older people are worried most or </w:t>
            </w:r>
            <w:proofErr w:type="gramStart"/>
            <w:r>
              <w:t>all of</w:t>
            </w:r>
            <w:proofErr w:type="gramEnd"/>
            <w:r>
              <w:t xml:space="preserve"> the time and 26 per cent of older women are worried about isolation.</w:t>
            </w:r>
          </w:p>
          <w:p w14:paraId="00D8013B" w14:textId="66323ADF" w:rsidR="00FD601C" w:rsidRPr="00DD335E" w:rsidRDefault="00FD601C" w:rsidP="00282A6E">
            <w:pPr>
              <w:pStyle w:val="ListBullet"/>
              <w:ind w:right="117"/>
              <w:rPr>
                <w:bCs w:val="0"/>
              </w:rPr>
            </w:pPr>
            <w:r>
              <w:t xml:space="preserve">It is estimated that the government will reach approximately 39 per cent of its population with social </w:t>
            </w:r>
            <w:r w:rsidRPr="00603A9B">
              <w:t>assistance</w:t>
            </w:r>
            <w:r>
              <w:t xml:space="preserve"> programmes announced under the COVID-19 Economic Relief Plan.</w:t>
            </w:r>
            <w:r>
              <w:rPr>
                <w:rStyle w:val="EndnoteReference"/>
                <w:szCs w:val="20"/>
              </w:rPr>
              <w:endnoteReference w:id="4"/>
            </w:r>
            <w:r>
              <w:t xml:space="preserve"> Transfers that will benefit older people include a one-off top up cash transfer to recipients of the social pension and a one-off cash transfer to approximately 278,900 people aged 80-84.</w:t>
            </w:r>
          </w:p>
        </w:tc>
      </w:tr>
      <w:tr w:rsidR="00AF68BD" w:rsidRPr="00AF68BD" w14:paraId="768B40F4" w14:textId="77777777" w:rsidTr="001820FA">
        <w:tc>
          <w:tcPr>
            <w:cnfStyle w:val="001000000000" w:firstRow="0" w:lastRow="0" w:firstColumn="1" w:lastColumn="0" w:oddVBand="0" w:evenVBand="0" w:oddHBand="0" w:evenHBand="0" w:firstRowFirstColumn="0" w:firstRowLastColumn="0" w:lastRowFirstColumn="0" w:lastRowLastColumn="0"/>
            <w:tcW w:w="10440" w:type="dxa"/>
            <w:shd w:val="clear" w:color="auto" w:fill="F1EFEC" w:themeFill="background2"/>
          </w:tcPr>
          <w:p w14:paraId="17EDC3AE" w14:textId="77777777" w:rsidR="00AF68BD" w:rsidRPr="00AF68BD" w:rsidRDefault="00AF68BD" w:rsidP="00282A6E">
            <w:pPr>
              <w:pStyle w:val="Heading3"/>
              <w:ind w:right="117"/>
              <w:outlineLvl w:val="2"/>
              <w:rPr>
                <w:bCs/>
                <w:color w:val="C9231E" w:themeColor="accent2"/>
                <w:sz w:val="24"/>
                <w:szCs w:val="32"/>
              </w:rPr>
            </w:pPr>
            <w:r w:rsidRPr="00AF68BD">
              <w:rPr>
                <w:bCs/>
                <w:color w:val="C9231E" w:themeColor="accent2"/>
                <w:sz w:val="24"/>
                <w:szCs w:val="32"/>
              </w:rPr>
              <w:t>Changes in general context</w:t>
            </w:r>
          </w:p>
          <w:p w14:paraId="79741D0C" w14:textId="2751FF87" w:rsidR="00C242D2" w:rsidRPr="00FD601C" w:rsidRDefault="000A71BF" w:rsidP="00282A6E">
            <w:pPr>
              <w:pStyle w:val="ListBullet"/>
              <w:ind w:right="117"/>
            </w:pPr>
            <w:r w:rsidRPr="0047144B">
              <w:t xml:space="preserve">Evidence is emerging about the widespread economic impact of COVID-19. </w:t>
            </w:r>
            <w:r w:rsidR="00584B80" w:rsidRPr="0047144B">
              <w:t xml:space="preserve">Economic growth is </w:t>
            </w:r>
            <w:r w:rsidR="007345CD" w:rsidRPr="0047144B">
              <w:t xml:space="preserve">projected to </w:t>
            </w:r>
            <w:r w:rsidR="00B77B9E" w:rsidRPr="0047144B">
              <w:t xml:space="preserve">drop from 6.8 per cent in FY18/19 to </w:t>
            </w:r>
            <w:r w:rsidR="00910F2A" w:rsidRPr="0047144B">
              <w:t>0.5 per cent in FY19/20</w:t>
            </w:r>
            <w:r w:rsidR="008A098C">
              <w:t xml:space="preserve"> and a survey of 750 enterprises by The Asia Foundation found enterprises had laid off 16 per cent of employees on average and 29 per cent had closed.</w:t>
            </w:r>
            <w:r w:rsidR="008A098C">
              <w:rPr>
                <w:rStyle w:val="EndnoteReference"/>
              </w:rPr>
              <w:endnoteReference w:id="5"/>
            </w:r>
            <w:r w:rsidR="008A098C">
              <w:t xml:space="preserve"> </w:t>
            </w:r>
            <w:r w:rsidR="0047144B" w:rsidRPr="0047144B">
              <w:t xml:space="preserve"> </w:t>
            </w:r>
            <w:r w:rsidR="00F83E7B" w:rsidRPr="0047144B">
              <w:t xml:space="preserve">Different sectors will be hit with varying intensity. </w:t>
            </w:r>
            <w:r w:rsidR="00B5473B" w:rsidRPr="0047144B">
              <w:t xml:space="preserve">The agricultural sector is one of the largest sources of </w:t>
            </w:r>
            <w:r w:rsidR="00425494">
              <w:t>work</w:t>
            </w:r>
            <w:r w:rsidR="00B5473B" w:rsidRPr="0047144B">
              <w:t xml:space="preserve"> for older people. </w:t>
            </w:r>
            <w:r w:rsidR="000712A5" w:rsidRPr="0047144B">
              <w:t xml:space="preserve">Growth for this sector is </w:t>
            </w:r>
            <w:r w:rsidR="000B2E6A" w:rsidRPr="0047144B">
              <w:t>estimated to slow to 0.7 per cent</w:t>
            </w:r>
            <w:r w:rsidR="004A7C4A" w:rsidRPr="0047144B">
              <w:t>.</w:t>
            </w:r>
            <w:r w:rsidR="00B5473B">
              <w:rPr>
                <w:rStyle w:val="EndnoteReference"/>
                <w:bCs/>
                <w:color w:val="auto"/>
                <w:szCs w:val="20"/>
              </w:rPr>
              <w:endnoteReference w:id="6"/>
            </w:r>
            <w:r w:rsidR="00690C98" w:rsidRPr="0047144B">
              <w:t xml:space="preserve"> </w:t>
            </w:r>
            <w:r w:rsidR="00F83E7B" w:rsidRPr="0047144B">
              <w:t>However, currently hundreds of thousands of local farmers are unable to export their produce due to the closing of borders and slowdown in local markets.</w:t>
            </w:r>
            <w:r w:rsidR="00F83E7B">
              <w:rPr>
                <w:rStyle w:val="EndnoteReference"/>
                <w:bCs/>
                <w:color w:val="auto"/>
                <w:szCs w:val="20"/>
              </w:rPr>
              <w:endnoteReference w:id="7"/>
            </w:r>
            <w:r w:rsidR="00F83E7B" w:rsidRPr="0047144B">
              <w:t xml:space="preserve"> </w:t>
            </w:r>
          </w:p>
        </w:tc>
      </w:tr>
      <w:tr w:rsidR="00AF68BD" w:rsidRPr="00AF68BD" w14:paraId="28B105C6" w14:textId="77777777" w:rsidTr="00545F81">
        <w:trPr>
          <w:cnfStyle w:val="000000010000" w:firstRow="0" w:lastRow="0" w:firstColumn="0" w:lastColumn="0" w:oddVBand="0" w:evenVBand="0" w:oddHBand="0" w:evenHBand="1" w:firstRowFirstColumn="0" w:firstRowLastColumn="0" w:lastRowFirstColumn="0" w:lastRowLastColumn="0"/>
          <w:trHeight w:val="1793"/>
        </w:trPr>
        <w:tc>
          <w:tcPr>
            <w:cnfStyle w:val="001000000000" w:firstRow="0" w:lastRow="0" w:firstColumn="1" w:lastColumn="0" w:oddVBand="0" w:evenVBand="0" w:oddHBand="0" w:evenHBand="0" w:firstRowFirstColumn="0" w:firstRowLastColumn="0" w:lastRowFirstColumn="0" w:lastRowLastColumn="0"/>
            <w:tcW w:w="10440" w:type="dxa"/>
            <w:shd w:val="clear" w:color="auto" w:fill="F1EFEC" w:themeFill="background2"/>
          </w:tcPr>
          <w:p w14:paraId="6443AA09" w14:textId="02DA51F0" w:rsidR="00AF68BD" w:rsidRPr="0081367C" w:rsidRDefault="00AF68BD" w:rsidP="00282A6E">
            <w:pPr>
              <w:pStyle w:val="Heading3"/>
              <w:ind w:right="117"/>
              <w:outlineLvl w:val="2"/>
              <w:rPr>
                <w:bCs/>
                <w:color w:val="C00000"/>
                <w:sz w:val="24"/>
                <w:szCs w:val="32"/>
              </w:rPr>
            </w:pPr>
            <w:r w:rsidRPr="00A22F1A">
              <w:rPr>
                <w:bCs/>
                <w:color w:val="C00000"/>
                <w:sz w:val="24"/>
                <w:szCs w:val="32"/>
              </w:rPr>
              <w:t xml:space="preserve">Changes in </w:t>
            </w:r>
            <w:r w:rsidRPr="0074421C">
              <w:rPr>
                <w:bCs/>
                <w:color w:val="C00000"/>
                <w:sz w:val="24"/>
                <w:szCs w:val="32"/>
              </w:rPr>
              <w:t xml:space="preserve">national </w:t>
            </w:r>
            <w:r w:rsidR="00E7035D" w:rsidRPr="002E35C5">
              <w:rPr>
                <w:bCs/>
                <w:color w:val="C00000"/>
                <w:sz w:val="24"/>
                <w:szCs w:val="32"/>
                <w:lang w:val="en-US"/>
              </w:rPr>
              <w:t>COVID</w:t>
            </w:r>
            <w:r w:rsidRPr="0074421C">
              <w:rPr>
                <w:bCs/>
                <w:color w:val="C00000"/>
                <w:sz w:val="24"/>
                <w:szCs w:val="32"/>
              </w:rPr>
              <w:t>-19 situation</w:t>
            </w:r>
          </w:p>
          <w:p w14:paraId="3D48F8B5" w14:textId="424EA6B2" w:rsidR="00911582" w:rsidRDefault="000F255D" w:rsidP="00282A6E">
            <w:pPr>
              <w:pStyle w:val="ListBullet"/>
              <w:ind w:right="117"/>
            </w:pPr>
            <w:r>
              <w:t>On 19 June, Myanmar detected 23 new COVID-19 cases – the highest single day surge since the virus was first detected. All new cases involved returnees from Thailand and Malaysia</w:t>
            </w:r>
            <w:r w:rsidR="00B9605E">
              <w:t>.</w:t>
            </w:r>
            <w:r w:rsidR="00B9605E">
              <w:rPr>
                <w:rStyle w:val="EndnoteReference"/>
              </w:rPr>
              <w:endnoteReference w:id="8"/>
            </w:r>
            <w:r w:rsidR="00661C56">
              <w:t xml:space="preserve"> Since, Myanmar has </w:t>
            </w:r>
            <w:r w:rsidR="00911582">
              <w:t xml:space="preserve">reported a </w:t>
            </w:r>
            <w:r w:rsidR="007D7CA9">
              <w:t xml:space="preserve">slow </w:t>
            </w:r>
            <w:r w:rsidR="00911582">
              <w:t xml:space="preserve">increase in cases, with </w:t>
            </w:r>
            <w:r w:rsidR="00381327" w:rsidRPr="00520B97">
              <w:t>35</w:t>
            </w:r>
            <w:r w:rsidR="0014330D">
              <w:t>1</w:t>
            </w:r>
            <w:r w:rsidR="00381327">
              <w:t xml:space="preserve"> confirmed cases to date. </w:t>
            </w:r>
            <w:r w:rsidR="00520B97">
              <w:t xml:space="preserve">Only one of </w:t>
            </w:r>
            <w:r w:rsidR="00275B90">
              <w:t>the cases reported since 19 June was due to local transmission.</w:t>
            </w:r>
            <w:r w:rsidR="00520B97">
              <w:t xml:space="preserve">  </w:t>
            </w:r>
          </w:p>
          <w:p w14:paraId="32F92533" w14:textId="77777777" w:rsidR="008A5D36" w:rsidRDefault="00F949A5" w:rsidP="00282A6E">
            <w:pPr>
              <w:pStyle w:val="ListBullet"/>
              <w:ind w:right="117"/>
            </w:pPr>
            <w:r>
              <w:t xml:space="preserve">Only a third of over 160,000 Myanmar citizens who </w:t>
            </w:r>
            <w:r w:rsidR="00707C83">
              <w:t>returned to the country between January - June</w:t>
            </w:r>
            <w:r>
              <w:t xml:space="preserve"> 2020 have been tested for COVID-19.</w:t>
            </w:r>
            <w:r w:rsidR="00722DE4">
              <w:rPr>
                <w:rStyle w:val="EndnoteReference"/>
              </w:rPr>
              <w:endnoteReference w:id="9"/>
            </w:r>
          </w:p>
          <w:p w14:paraId="27F2B978" w14:textId="77777777" w:rsidR="00101BFC" w:rsidRDefault="00101BFC" w:rsidP="00282A6E">
            <w:pPr>
              <w:pStyle w:val="ListBullet"/>
              <w:ind w:right="117"/>
            </w:pPr>
            <w:r>
              <w:t xml:space="preserve">As of 31 July, </w:t>
            </w:r>
            <w:r w:rsidR="005E67DA">
              <w:t xml:space="preserve">precautionary measures to restrict the spread of COVID-19 were extended to </w:t>
            </w:r>
            <w:r w:rsidR="00643194">
              <w:t>15</w:t>
            </w:r>
            <w:r w:rsidR="005E67DA">
              <w:t xml:space="preserve"> August. </w:t>
            </w:r>
            <w:r w:rsidR="009B4AC4">
              <w:t>Many COVID-19 measure</w:t>
            </w:r>
            <w:r w:rsidR="003C7061">
              <w:t>s</w:t>
            </w:r>
            <w:r w:rsidR="009B4AC4">
              <w:t xml:space="preserve"> vary across Myanmar’s states and regions. </w:t>
            </w:r>
          </w:p>
          <w:p w14:paraId="2F7B4FCC" w14:textId="2CCF4E11" w:rsidR="00282A6E" w:rsidRPr="002F14CB" w:rsidRDefault="00282A6E" w:rsidP="00282A6E">
            <w:pPr>
              <w:pStyle w:val="ListBullet"/>
              <w:numPr>
                <w:ilvl w:val="0"/>
                <w:numId w:val="0"/>
              </w:numPr>
              <w:ind w:left="540" w:right="117"/>
            </w:pPr>
          </w:p>
        </w:tc>
      </w:tr>
    </w:tbl>
    <w:p w14:paraId="2AC7DE43" w14:textId="77777777" w:rsidR="00A96A6B" w:rsidRDefault="00A96A6B" w:rsidP="00616801">
      <w:pPr>
        <w:pStyle w:val="FootnoteText"/>
      </w:pPr>
    </w:p>
    <w:p w14:paraId="16D587F1" w14:textId="6B044BFF" w:rsidR="009D3898" w:rsidRDefault="009D3898" w:rsidP="00282A6E"/>
    <w:p w14:paraId="42BA6599" w14:textId="78C0C86A" w:rsidR="00132922" w:rsidRPr="00E7035D" w:rsidRDefault="00132922" w:rsidP="00E7035D">
      <w:pPr>
        <w:pStyle w:val="Heading1"/>
      </w:pPr>
      <w:r w:rsidRPr="00E7035D">
        <w:lastRenderedPageBreak/>
        <w:t xml:space="preserve">Key changes in situation of older persons </w:t>
      </w:r>
    </w:p>
    <w:p w14:paraId="2C45756C" w14:textId="3E9741F4" w:rsidR="00996959" w:rsidRDefault="0060287C" w:rsidP="0060287C">
      <w:pPr>
        <w:pStyle w:val="Heading2"/>
        <w:spacing w:before="0"/>
      </w:pPr>
      <w:r>
        <w:rPr>
          <w:noProof/>
        </w:rPr>
        <w:drawing>
          <wp:inline distT="0" distB="0" distL="0" distR="0" wp14:anchorId="185FAEB1" wp14:editId="44DB7056">
            <wp:extent cx="401955" cy="380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6563"/>
                    <a:stretch/>
                  </pic:blipFill>
                  <pic:spPr bwMode="auto">
                    <a:xfrm>
                      <a:off x="0" y="0"/>
                      <a:ext cx="416136" cy="39408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96959" w:rsidRPr="000C6AF1">
        <w:t>Health and care</w:t>
      </w:r>
    </w:p>
    <w:p w14:paraId="2FEDEE69" w14:textId="776470DD" w:rsidR="0053654B" w:rsidRDefault="00A738C2" w:rsidP="0053654B">
      <w:r w:rsidRPr="00EE3F5F">
        <w:rPr>
          <w:noProof/>
          <w:shd w:val="clear" w:color="auto" w:fill="DDD8D0" w:themeFill="background2" w:themeFillShade="E6"/>
        </w:rPr>
        <w:drawing>
          <wp:anchor distT="0" distB="0" distL="114300" distR="114300" simplePos="0" relativeHeight="251658240" behindDoc="0" locked="0" layoutInCell="1" allowOverlap="1" wp14:anchorId="5412D451" wp14:editId="472B4B3B">
            <wp:simplePos x="0" y="0"/>
            <wp:positionH relativeFrom="column">
              <wp:posOffset>29210</wp:posOffset>
            </wp:positionH>
            <wp:positionV relativeFrom="paragraph">
              <wp:posOffset>2219325</wp:posOffset>
            </wp:positionV>
            <wp:extent cx="3286125" cy="2458085"/>
            <wp:effectExtent l="0" t="0" r="9525" b="18415"/>
            <wp:wrapSquare wrapText="bothSides"/>
            <wp:docPr id="3" name="Chart 3">
              <a:extLst xmlns:a="http://schemas.openxmlformats.org/drawingml/2006/main">
                <a:ext uri="{FF2B5EF4-FFF2-40B4-BE49-F238E27FC236}">
                  <a16:creationId xmlns:a16="http://schemas.microsoft.com/office/drawing/2014/main" id="{FE44D90F-E17C-45A4-9B94-5CEBC8C23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5F2CD4">
        <w:rPr>
          <w:noProof/>
          <w:shd w:val="clear" w:color="auto" w:fill="C9231E" w:themeFill="accent2"/>
        </w:rPr>
        <w:drawing>
          <wp:anchor distT="0" distB="0" distL="114300" distR="114300" simplePos="0" relativeHeight="251658243" behindDoc="0" locked="0" layoutInCell="1" allowOverlap="1" wp14:anchorId="30539E65" wp14:editId="249D3599">
            <wp:simplePos x="0" y="0"/>
            <wp:positionH relativeFrom="column">
              <wp:posOffset>3401695</wp:posOffset>
            </wp:positionH>
            <wp:positionV relativeFrom="paragraph">
              <wp:posOffset>2219515</wp:posOffset>
            </wp:positionV>
            <wp:extent cx="3171825" cy="2458085"/>
            <wp:effectExtent l="0" t="0" r="9525" b="18415"/>
            <wp:wrapSquare wrapText="bothSides"/>
            <wp:docPr id="70" name="Chart 70">
              <a:extLst xmlns:a="http://schemas.openxmlformats.org/drawingml/2006/main">
                <a:ext uri="{FF2B5EF4-FFF2-40B4-BE49-F238E27FC236}">
                  <a16:creationId xmlns:a16="http://schemas.microsoft.com/office/drawing/2014/main" id="{FDEEA724-B5FE-4E04-AE75-4516FD45F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3430D">
        <w:t xml:space="preserve">The HelpAge RNA </w:t>
      </w:r>
      <w:r w:rsidR="004D01AA">
        <w:t>found one in three older people are unable to access their regular medication. Many older people indicate that local medicine stocks are running out</w:t>
      </w:r>
      <w:r w:rsidR="007864EC">
        <w:t>. Travel restrictions suppress supply chains, including those reaching rural health ce</w:t>
      </w:r>
      <w:r w:rsidR="006C39B6">
        <w:t xml:space="preserve">ntres. 60 per cent of those interviewed have existing health conditions, and diseases requiring medication </w:t>
      </w:r>
      <w:r w:rsidR="00B23653">
        <w:t>are</w:t>
      </w:r>
      <w:r w:rsidR="006C39B6">
        <w:t xml:space="preserve"> highly prevalent</w:t>
      </w:r>
      <w:r w:rsidR="003C104B">
        <w:t>, giving</w:t>
      </w:r>
      <w:r w:rsidR="00826D63">
        <w:t xml:space="preserve"> rise to concerns surrounding co-morbidity. </w:t>
      </w:r>
      <w:r w:rsidR="00CC4DAA">
        <w:t>O</w:t>
      </w:r>
      <w:r w:rsidR="004340AF">
        <w:t>ne in four older people are struggling to access health services due to travel restrictions. Older people may be unable to travel to health centres, and health workers may be unable to visit villages</w:t>
      </w:r>
      <w:r w:rsidR="00B23653">
        <w:t>.</w:t>
      </w:r>
      <w:r w:rsidR="0053654B">
        <w:t xml:space="preserve"> A</w:t>
      </w:r>
      <w:r w:rsidR="00542B39">
        <w:t xml:space="preserve">n </w:t>
      </w:r>
      <w:r w:rsidR="0053654B">
        <w:t xml:space="preserve">assessment by CARE found disruptions to health services are likely to disproportionately affect </w:t>
      </w:r>
      <w:r w:rsidR="003131DD">
        <w:t>n</w:t>
      </w:r>
      <w:r w:rsidR="0053654B">
        <w:t xml:space="preserve">on-communicable </w:t>
      </w:r>
      <w:r w:rsidR="003131DD">
        <w:t>d</w:t>
      </w:r>
      <w:r w:rsidR="0053654B">
        <w:t>iseases (NCDs), which are particularly common among older people, with a higher prevalence in women</w:t>
      </w:r>
      <w:r w:rsidR="00A700DE">
        <w:t>.</w:t>
      </w:r>
      <w:r w:rsidR="00064C2A">
        <w:t xml:space="preserve"> Mitigation measures are causing </w:t>
      </w:r>
      <w:r w:rsidR="0053654B">
        <w:t xml:space="preserve">challenges </w:t>
      </w:r>
      <w:r w:rsidR="00064C2A">
        <w:t>to</w:t>
      </w:r>
      <w:r w:rsidR="0053654B">
        <w:t xml:space="preserve"> NCD follow up and treatment. Health care workers noted that, while routine services continued to operate, patient numbers were </w:t>
      </w:r>
      <w:proofErr w:type="gramStart"/>
      <w:r w:rsidR="0053654B">
        <w:t>down</w:t>
      </w:r>
      <w:proofErr w:type="gramEnd"/>
      <w:r w:rsidR="0053654B">
        <w:t xml:space="preserve"> and many people were reluctant to attend centres for fear of contracting COVID-19. This was exacerbated in conflict-affected areas, where people rarely accept referrals to government health facilities.</w:t>
      </w:r>
      <w:r w:rsidR="0053654B">
        <w:rPr>
          <w:rStyle w:val="EndnoteReference"/>
        </w:rPr>
        <w:endnoteReference w:id="10"/>
      </w:r>
      <w:r w:rsidR="0053654B">
        <w:t xml:space="preserve"> </w:t>
      </w:r>
      <w:r w:rsidR="00BD7CAC">
        <w:t>A</w:t>
      </w:r>
      <w:r w:rsidR="007F195B">
        <w:t xml:space="preserve"> </w:t>
      </w:r>
      <w:r w:rsidR="00857D89">
        <w:t>Health Assistant</w:t>
      </w:r>
      <w:r w:rsidR="007F195B">
        <w:t xml:space="preserve"> from the </w:t>
      </w:r>
      <w:r w:rsidR="00C828CB">
        <w:t>Ministry of Health and Sports (</w:t>
      </w:r>
      <w:proofErr w:type="spellStart"/>
      <w:r w:rsidR="007F195B">
        <w:t>MoHS</w:t>
      </w:r>
      <w:proofErr w:type="spellEnd"/>
      <w:r w:rsidR="00C828CB">
        <w:t>)</w:t>
      </w:r>
      <w:r w:rsidR="007F195B">
        <w:t xml:space="preserve"> not</w:t>
      </w:r>
      <w:r w:rsidR="00BD7CAC">
        <w:t>ed</w:t>
      </w:r>
      <w:r w:rsidR="007F195B">
        <w:t xml:space="preserve"> that many family members do not want older people to</w:t>
      </w:r>
      <w:r w:rsidR="00D40D75">
        <w:t xml:space="preserve"> visit</w:t>
      </w:r>
      <w:r w:rsidR="007F195B">
        <w:t xml:space="preserve"> clinics, given their high risk status</w:t>
      </w:r>
      <w:r w:rsidR="00C828CB">
        <w:t>.</w:t>
      </w:r>
    </w:p>
    <w:p w14:paraId="56E2BF61" w14:textId="634AC9C4" w:rsidR="0056289C" w:rsidRDefault="00A738C2" w:rsidP="00A738C2">
      <w:r>
        <w:rPr>
          <w:noProof/>
        </w:rPr>
        <w:drawing>
          <wp:anchor distT="0" distB="0" distL="114300" distR="114300" simplePos="0" relativeHeight="251658242" behindDoc="0" locked="0" layoutInCell="1" allowOverlap="1" wp14:anchorId="187D82F6" wp14:editId="32E4E8AB">
            <wp:simplePos x="0" y="0"/>
            <wp:positionH relativeFrom="margin">
              <wp:posOffset>123825</wp:posOffset>
            </wp:positionH>
            <wp:positionV relativeFrom="paragraph">
              <wp:posOffset>3942525</wp:posOffset>
            </wp:positionV>
            <wp:extent cx="6219825" cy="1971675"/>
            <wp:effectExtent l="0" t="0" r="9525" b="9525"/>
            <wp:wrapSquare wrapText="bothSides"/>
            <wp:docPr id="10" name="Chart 10">
              <a:extLst xmlns:a="http://schemas.openxmlformats.org/drawingml/2006/main">
                <a:ext uri="{FF2B5EF4-FFF2-40B4-BE49-F238E27FC236}">
                  <a16:creationId xmlns:a16="http://schemas.microsoft.com/office/drawing/2014/main" id="{CA03AA8A-AB4D-41F3-ACE9-C2BBF0C38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66CCB">
        <w:t xml:space="preserve">The impact of COVID-19 on older people’s mental health would benefit from further research. </w:t>
      </w:r>
      <w:r w:rsidR="00DD14C1">
        <w:t>For older women, depression is linked to socio-economic status, and religio</w:t>
      </w:r>
      <w:r w:rsidR="00A050B5">
        <w:t>n</w:t>
      </w:r>
      <w:r w:rsidR="00DD14C1">
        <w:t xml:space="preserve"> plays an important role for </w:t>
      </w:r>
      <w:r w:rsidR="003131DD">
        <w:t xml:space="preserve">many </w:t>
      </w:r>
      <w:r w:rsidR="00DD14C1">
        <w:t>older people</w:t>
      </w:r>
      <w:r w:rsidR="002B122D">
        <w:t xml:space="preserve">. </w:t>
      </w:r>
      <w:r w:rsidR="00822EC0">
        <w:t>S</w:t>
      </w:r>
      <w:r w:rsidR="002B122D">
        <w:t>ocial and religious gatherings can no longer take place</w:t>
      </w:r>
      <w:r w:rsidR="00822EC0">
        <w:t xml:space="preserve"> </w:t>
      </w:r>
      <w:r w:rsidR="002B122D">
        <w:t xml:space="preserve">due to </w:t>
      </w:r>
      <w:r w:rsidR="009A6740">
        <w:t>distancing policies, leaving older people unable to take part in activities</w:t>
      </w:r>
      <w:r w:rsidR="00B67B97">
        <w:t xml:space="preserve"> which give a sense of connection and purpose.</w:t>
      </w:r>
      <w:r w:rsidR="00332697">
        <w:rPr>
          <w:rStyle w:val="EndnoteReference"/>
        </w:rPr>
        <w:endnoteReference w:id="11"/>
      </w:r>
      <w:r w:rsidR="00712D9E">
        <w:t xml:space="preserve"> </w:t>
      </w:r>
      <w:r w:rsidR="00014EFD">
        <w:t xml:space="preserve">A Health Assistant </w:t>
      </w:r>
      <w:r w:rsidR="00AF09A8">
        <w:t xml:space="preserve">from the </w:t>
      </w:r>
      <w:proofErr w:type="spellStart"/>
      <w:r w:rsidR="00AF09A8">
        <w:t>MoHS</w:t>
      </w:r>
      <w:proofErr w:type="spellEnd"/>
      <w:r w:rsidR="00AF09A8">
        <w:t xml:space="preserve"> </w:t>
      </w:r>
      <w:r w:rsidR="00CE6C64">
        <w:t>noted</w:t>
      </w:r>
      <w:r w:rsidR="0077772E">
        <w:t xml:space="preserve"> </w:t>
      </w:r>
      <w:r w:rsidR="00CA6806">
        <w:t xml:space="preserve">many older people are </w:t>
      </w:r>
      <w:r w:rsidR="0077772E">
        <w:t xml:space="preserve">scared </w:t>
      </w:r>
      <w:r w:rsidR="00CA6806">
        <w:t>to take part in religious ceremonies and in</w:t>
      </w:r>
      <w:r w:rsidR="00F46A01">
        <w:t>s</w:t>
      </w:r>
      <w:r w:rsidR="00CA6806">
        <w:t xml:space="preserve">tead stay at home, facing boredom and depression. </w:t>
      </w:r>
      <w:r w:rsidR="00AF09A8">
        <w:t>The</w:t>
      </w:r>
      <w:r w:rsidR="00712D9E">
        <w:t xml:space="preserve"> HelpAge RNA found</w:t>
      </w:r>
      <w:r w:rsidR="003C5D5B">
        <w:t xml:space="preserve"> </w:t>
      </w:r>
      <w:r w:rsidR="00712D9E">
        <w:t xml:space="preserve">COVID-19 has taken </w:t>
      </w:r>
      <w:r w:rsidR="009A1A3D">
        <w:t xml:space="preserve">a severe mental toll on older people, especially those living alone and those dependent on </w:t>
      </w:r>
      <w:r w:rsidR="001222E1">
        <w:t>others</w:t>
      </w:r>
      <w:r w:rsidR="009A1A3D">
        <w:t xml:space="preserve">. Older people worry about their income, health, food security, and about the </w:t>
      </w:r>
      <w:proofErr w:type="gramStart"/>
      <w:r w:rsidR="009A1A3D">
        <w:t>pandemic as a whole</w:t>
      </w:r>
      <w:proofErr w:type="gramEnd"/>
      <w:r w:rsidR="009A1A3D">
        <w:t xml:space="preserve">. Many older people need psychosocial support. </w:t>
      </w:r>
    </w:p>
    <w:p w14:paraId="063CD292" w14:textId="0DFFC869" w:rsidR="00E04AEF" w:rsidRDefault="00712D9E" w:rsidP="00383606">
      <w:pPr>
        <w:tabs>
          <w:tab w:val="left" w:pos="7088"/>
        </w:tabs>
      </w:pPr>
      <w:r>
        <w:t>The</w:t>
      </w:r>
      <w:r w:rsidR="00D83466">
        <w:t xml:space="preserve"> RNA</w:t>
      </w:r>
      <w:r>
        <w:t xml:space="preserve"> also</w:t>
      </w:r>
      <w:r w:rsidR="00D83466">
        <w:t xml:space="preserve"> indicated that </w:t>
      </w:r>
      <w:r w:rsidR="00857664">
        <w:t>older people are aware of the</w:t>
      </w:r>
      <w:r w:rsidR="00C444C0">
        <w:t xml:space="preserve"> </w:t>
      </w:r>
      <w:r w:rsidR="00857664">
        <w:t>outbreak</w:t>
      </w:r>
      <w:r w:rsidR="00A2154D">
        <w:t xml:space="preserve">, as well as the preventative measures needed. However, not all older people are able to </w:t>
      </w:r>
      <w:r w:rsidR="00074977">
        <w:t>conduct preventative measures.</w:t>
      </w:r>
      <w:r w:rsidR="00A95AC6">
        <w:t xml:space="preserve"> Avoiding touching the face</w:t>
      </w:r>
      <w:r w:rsidR="00E20560">
        <w:t xml:space="preserve"> (as many forgot to do so)</w:t>
      </w:r>
      <w:r w:rsidR="00AA2D42">
        <w:t>,</w:t>
      </w:r>
      <w:r w:rsidR="00A95AC6">
        <w:t xml:space="preserve"> coughing and sneezing into elbows or tissues</w:t>
      </w:r>
      <w:r w:rsidR="0047544B">
        <w:t xml:space="preserve"> (linked to </w:t>
      </w:r>
      <w:r w:rsidR="00E20560">
        <w:t>flexibility and reflexes</w:t>
      </w:r>
      <w:r w:rsidR="0047544B">
        <w:t>)</w:t>
      </w:r>
      <w:r w:rsidR="00AA2D42">
        <w:t>, and remaining two metres away from others</w:t>
      </w:r>
      <w:r w:rsidR="00775FD6">
        <w:t xml:space="preserve"> </w:t>
      </w:r>
      <w:r w:rsidR="00E20560">
        <w:t xml:space="preserve">(due to living arrangements and dependency on others) </w:t>
      </w:r>
      <w:r w:rsidR="00A95AC6">
        <w:t xml:space="preserve">are often mentioned as measures older people </w:t>
      </w:r>
      <w:r w:rsidR="00B4703C">
        <w:t>cannot</w:t>
      </w:r>
      <w:r w:rsidR="00A95AC6">
        <w:t xml:space="preserve"> do. </w:t>
      </w:r>
      <w:r w:rsidR="0051516F">
        <w:t xml:space="preserve">Older people found </w:t>
      </w:r>
      <w:r w:rsidR="0051516F">
        <w:lastRenderedPageBreak/>
        <w:t xml:space="preserve">other measures, such as hand washing, easier. </w:t>
      </w:r>
      <w:r w:rsidR="00037C99">
        <w:t>T</w:t>
      </w:r>
      <w:r w:rsidR="00E04AEF">
        <w:t xml:space="preserve">he </w:t>
      </w:r>
      <w:proofErr w:type="spellStart"/>
      <w:r w:rsidR="00FB73D6">
        <w:t>Myingyan</w:t>
      </w:r>
      <w:proofErr w:type="spellEnd"/>
      <w:r w:rsidR="00FB73D6">
        <w:t xml:space="preserve"> Township </w:t>
      </w:r>
      <w:r w:rsidR="00E04AEF">
        <w:t xml:space="preserve">General Administrative Department </w:t>
      </w:r>
      <w:r w:rsidR="00562D86">
        <w:t>Deputy Administrator</w:t>
      </w:r>
      <w:r w:rsidR="00FB73D6">
        <w:t xml:space="preserve"> </w:t>
      </w:r>
      <w:r w:rsidR="00037C99">
        <w:t>noted</w:t>
      </w:r>
      <w:r w:rsidR="00E04AEF">
        <w:t xml:space="preserve"> older people</w:t>
      </w:r>
      <w:r w:rsidR="00D77881">
        <w:t xml:space="preserve"> are concerned about </w:t>
      </w:r>
      <w:r w:rsidR="00E04AEF">
        <w:t xml:space="preserve">rumours surrounding COVID-19, as well as the unavailability of and lack of knowledge regarding how to use masks and hand sanitiser. </w:t>
      </w:r>
      <w:r w:rsidR="00CB269A">
        <w:t xml:space="preserve">CARE </w:t>
      </w:r>
      <w:r w:rsidR="00E65843">
        <w:t>found restrictions on movement and suspension of</w:t>
      </w:r>
      <w:r w:rsidR="00CB269A">
        <w:t xml:space="preserve"> </w:t>
      </w:r>
      <w:r w:rsidR="00E65843">
        <w:t>face-to-face activities led to greater reliance on hygiene information being shared online and/or by phone. This</w:t>
      </w:r>
      <w:r w:rsidR="00383606">
        <w:t xml:space="preserve"> may</w:t>
      </w:r>
      <w:r w:rsidR="00E65843">
        <w:t xml:space="preserve"> be less accessible to women, older age groups, </w:t>
      </w:r>
      <w:r w:rsidR="006B644A">
        <w:t>and those in Rakhine and Chin states w</w:t>
      </w:r>
      <w:r w:rsidR="00CB269A">
        <w:t>h</w:t>
      </w:r>
      <w:r w:rsidR="006B644A">
        <w:t xml:space="preserve">ere mobile internet </w:t>
      </w:r>
      <w:r w:rsidR="00FC2A2D">
        <w:t xml:space="preserve">is </w:t>
      </w:r>
      <w:r w:rsidR="006B644A">
        <w:t>blocked.</w:t>
      </w:r>
    </w:p>
    <w:p w14:paraId="16D9A560" w14:textId="3CBAD498" w:rsidR="00996959" w:rsidRDefault="00E7035D" w:rsidP="00996959">
      <w:pPr>
        <w:pStyle w:val="Heading2"/>
      </w:pPr>
      <w:r>
        <w:rPr>
          <w:noProof/>
        </w:rPr>
        <w:drawing>
          <wp:inline distT="0" distB="0" distL="0" distR="0" wp14:anchorId="0D4622B3" wp14:editId="02E557B0">
            <wp:extent cx="438150" cy="414337"/>
            <wp:effectExtent l="0" t="0" r="0" b="508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ey.png"/>
                    <pic:cNvPicPr/>
                  </pic:nvPicPr>
                  <pic:blipFill rotWithShape="1">
                    <a:blip r:embed="rId17"/>
                    <a:srcRect t="-1" b="5435"/>
                    <a:stretch/>
                  </pic:blipFill>
                  <pic:spPr bwMode="auto">
                    <a:xfrm>
                      <a:off x="0" y="0"/>
                      <a:ext cx="441048" cy="417077"/>
                    </a:xfrm>
                    <a:prstGeom prst="rect">
                      <a:avLst/>
                    </a:prstGeom>
                    <a:ln>
                      <a:noFill/>
                    </a:ln>
                    <a:extLst>
                      <a:ext uri="{53640926-AAD7-44D8-BBD7-CCE9431645EC}">
                        <a14:shadowObscured xmlns:a14="http://schemas.microsoft.com/office/drawing/2010/main"/>
                      </a:ext>
                    </a:extLst>
                  </pic:spPr>
                </pic:pic>
              </a:graphicData>
            </a:graphic>
          </wp:inline>
        </w:drawing>
      </w:r>
      <w:r w:rsidR="00996959">
        <w:t>Income security</w:t>
      </w:r>
      <w:r w:rsidR="00996959">
        <w:softHyphen/>
      </w:r>
    </w:p>
    <w:p w14:paraId="3C3EA0F9" w14:textId="751DACE7" w:rsidR="001463FD" w:rsidRPr="00631816" w:rsidRDefault="00305CE5" w:rsidP="00F84371">
      <w:pPr>
        <w:rPr>
          <w:szCs w:val="20"/>
        </w:rPr>
      </w:pPr>
      <w:r>
        <w:t>A</w:t>
      </w:r>
      <w:r w:rsidR="006A248D">
        <w:rPr>
          <w:szCs w:val="20"/>
        </w:rPr>
        <w:t xml:space="preserve"> </w:t>
      </w:r>
      <w:r w:rsidR="00420D88">
        <w:rPr>
          <w:szCs w:val="20"/>
        </w:rPr>
        <w:t>FAO</w:t>
      </w:r>
      <w:r w:rsidR="006A248D">
        <w:rPr>
          <w:szCs w:val="20"/>
        </w:rPr>
        <w:t>/</w:t>
      </w:r>
      <w:r w:rsidR="00420D88">
        <w:rPr>
          <w:szCs w:val="20"/>
        </w:rPr>
        <w:t>WFP assessment</w:t>
      </w:r>
      <w:r w:rsidR="006A248D">
        <w:rPr>
          <w:szCs w:val="20"/>
        </w:rPr>
        <w:t xml:space="preserve"> found</w:t>
      </w:r>
      <w:r w:rsidR="00420D88">
        <w:rPr>
          <w:szCs w:val="20"/>
        </w:rPr>
        <w:t xml:space="preserve"> approximately 50 per cent of respondents</w:t>
      </w:r>
      <w:r w:rsidR="00D652D1">
        <w:rPr>
          <w:szCs w:val="20"/>
        </w:rPr>
        <w:t xml:space="preserve">’ </w:t>
      </w:r>
      <w:r w:rsidR="00420D88">
        <w:rPr>
          <w:szCs w:val="20"/>
        </w:rPr>
        <w:t xml:space="preserve">income </w:t>
      </w:r>
      <w:r w:rsidR="00D652D1">
        <w:rPr>
          <w:szCs w:val="20"/>
        </w:rPr>
        <w:t xml:space="preserve">had </w:t>
      </w:r>
      <w:r w:rsidR="00420D88">
        <w:rPr>
          <w:szCs w:val="20"/>
        </w:rPr>
        <w:t>decreased between 20 to 50 per cent in the past 30 days compared to the same period in 2019</w:t>
      </w:r>
      <w:r w:rsidR="00420D88">
        <w:rPr>
          <w:rStyle w:val="EndnoteReference"/>
          <w:szCs w:val="20"/>
        </w:rPr>
        <w:endnoteReference w:id="12"/>
      </w:r>
      <w:r w:rsidR="00420D88">
        <w:rPr>
          <w:szCs w:val="20"/>
        </w:rPr>
        <w:t xml:space="preserve"> </w:t>
      </w:r>
      <w:r w:rsidR="00D37A47">
        <w:rPr>
          <w:szCs w:val="20"/>
        </w:rPr>
        <w:t>and</w:t>
      </w:r>
      <w:r w:rsidR="008A098C">
        <w:rPr>
          <w:szCs w:val="20"/>
        </w:rPr>
        <w:t xml:space="preserve"> </w:t>
      </w:r>
      <w:r w:rsidR="00631816">
        <w:rPr>
          <w:szCs w:val="20"/>
        </w:rPr>
        <w:t>a World Vision RNA found</w:t>
      </w:r>
      <w:r w:rsidR="00631816" w:rsidRPr="00631816">
        <w:t xml:space="preserve"> </w:t>
      </w:r>
      <w:r w:rsidR="00631816">
        <w:t>32</w:t>
      </w:r>
      <w:r w:rsidR="00FB3A96">
        <w:rPr>
          <w:rFonts w:cstheme="minorBidi" w:hint="cs"/>
          <w:cs/>
          <w:lang w:bidi="th-TH"/>
        </w:rPr>
        <w:t xml:space="preserve"> </w:t>
      </w:r>
      <w:r w:rsidR="00FB3A96">
        <w:rPr>
          <w:rFonts w:cstheme="minorBidi"/>
          <w:lang w:val="en-US" w:bidi="th-TH"/>
        </w:rPr>
        <w:t>per cent</w:t>
      </w:r>
      <w:r w:rsidR="00631816">
        <w:t xml:space="preserve"> of</w:t>
      </w:r>
      <w:r w:rsidR="008C586E">
        <w:t xml:space="preserve"> </w:t>
      </w:r>
      <w:r w:rsidR="00631816">
        <w:t>respondents had fully or severely lost their livelihoods</w:t>
      </w:r>
      <w:r w:rsidR="002954D5">
        <w:rPr>
          <w:rStyle w:val="EndnoteReference"/>
        </w:rPr>
        <w:endnoteReference w:id="13"/>
      </w:r>
      <w:r w:rsidR="00631816">
        <w:rPr>
          <w:szCs w:val="20"/>
        </w:rPr>
        <w:t>.</w:t>
      </w:r>
      <w:r w:rsidR="00D55D13">
        <w:rPr>
          <w:szCs w:val="20"/>
        </w:rPr>
        <w:t xml:space="preserve"> </w:t>
      </w:r>
      <w:r w:rsidR="00E20464">
        <w:t>Moreover, the closure of illegal trade gates along the border of Thailand is causing shortages in every</w:t>
      </w:r>
      <w:r w:rsidR="00F01FCE">
        <w:t>-</w:t>
      </w:r>
      <w:r w:rsidR="00E20464">
        <w:t>day items.</w:t>
      </w:r>
      <w:r w:rsidR="00E20464">
        <w:rPr>
          <w:rStyle w:val="EndnoteReference"/>
        </w:rPr>
        <w:endnoteReference w:id="14"/>
      </w:r>
      <w:r w:rsidR="00CB3A3A">
        <w:rPr>
          <w:szCs w:val="20"/>
        </w:rPr>
        <w:t xml:space="preserve"> </w:t>
      </w:r>
      <w:r w:rsidR="002F1DD5">
        <w:rPr>
          <w:szCs w:val="20"/>
        </w:rPr>
        <w:t>Casual labourers</w:t>
      </w:r>
      <w:r w:rsidR="00383606">
        <w:rPr>
          <w:szCs w:val="20"/>
        </w:rPr>
        <w:t xml:space="preserve"> </w:t>
      </w:r>
      <w:r w:rsidR="002F1DD5">
        <w:rPr>
          <w:szCs w:val="20"/>
        </w:rPr>
        <w:t>struggl</w:t>
      </w:r>
      <w:r w:rsidR="00FC3A58">
        <w:rPr>
          <w:szCs w:val="20"/>
        </w:rPr>
        <w:t>e</w:t>
      </w:r>
      <w:r w:rsidR="002F1DD5">
        <w:rPr>
          <w:szCs w:val="20"/>
        </w:rPr>
        <w:t xml:space="preserve"> to obtain jobs, while</w:t>
      </w:r>
      <w:r w:rsidR="00B271B2">
        <w:rPr>
          <w:szCs w:val="20"/>
        </w:rPr>
        <w:t xml:space="preserve"> </w:t>
      </w:r>
      <w:r w:rsidR="002F1DD5">
        <w:rPr>
          <w:szCs w:val="20"/>
        </w:rPr>
        <w:t>restrictions have limited access to livelihoods</w:t>
      </w:r>
      <w:r w:rsidR="00383606">
        <w:rPr>
          <w:szCs w:val="20"/>
        </w:rPr>
        <w:t>.</w:t>
      </w:r>
      <w:r w:rsidR="002F1DD5">
        <w:rPr>
          <w:szCs w:val="20"/>
        </w:rPr>
        <w:t xml:space="preserve"> </w:t>
      </w:r>
      <w:r w:rsidR="00803C3E">
        <w:t xml:space="preserve">Those employed in the informal sector </w:t>
      </w:r>
      <w:r w:rsidR="001C4728">
        <w:t xml:space="preserve">are especially vulnerable </w:t>
      </w:r>
      <w:r w:rsidR="008E70BC">
        <w:t>and informal employment is more common among those aged over 60 and the youth</w:t>
      </w:r>
      <w:r w:rsidR="00202015">
        <w:t>.</w:t>
      </w:r>
      <w:r w:rsidR="00202015">
        <w:rPr>
          <w:rStyle w:val="EndnoteReference"/>
        </w:rPr>
        <w:endnoteReference w:id="15"/>
      </w:r>
      <w:r w:rsidR="00202015">
        <w:t xml:space="preserve"> </w:t>
      </w:r>
      <w:r w:rsidR="00E066C5">
        <w:rPr>
          <w:szCs w:val="20"/>
        </w:rPr>
        <w:t>An Asia Foundation</w:t>
      </w:r>
      <w:r w:rsidR="008C586E">
        <w:rPr>
          <w:szCs w:val="20"/>
        </w:rPr>
        <w:t xml:space="preserve"> survey</w:t>
      </w:r>
      <w:r w:rsidR="00E066C5">
        <w:rPr>
          <w:szCs w:val="20"/>
        </w:rPr>
        <w:t xml:space="preserve"> of 750 enterprises found enterprises had laid off 16 per cent of employees on average.</w:t>
      </w:r>
      <w:r w:rsidR="00E066C5">
        <w:rPr>
          <w:rStyle w:val="EndnoteReference"/>
        </w:rPr>
        <w:endnoteReference w:id="16"/>
      </w:r>
      <w:r w:rsidR="00E066C5">
        <w:rPr>
          <w:szCs w:val="20"/>
        </w:rPr>
        <w:t xml:space="preserve"> </w:t>
      </w:r>
      <w:r w:rsidR="00205F55">
        <w:t>Decisions about who to let go can</w:t>
      </w:r>
      <w:r w:rsidR="00D01648">
        <w:t xml:space="preserve"> reinforce existing patterns of exclusio</w:t>
      </w:r>
      <w:r w:rsidR="008F4902">
        <w:t xml:space="preserve">n. Disability rights organisations in Myanmar note those with disabilities are usually top of the list when </w:t>
      </w:r>
      <w:r w:rsidR="00D81DC3">
        <w:t>cuts are made</w:t>
      </w:r>
      <w:r w:rsidR="008F4902">
        <w:t>, and workers with disabilities face much greater uncertainty during the pandemic than able-bodied workers.</w:t>
      </w:r>
      <w:r w:rsidR="00D533BB">
        <w:rPr>
          <w:rStyle w:val="EndnoteReference"/>
        </w:rPr>
        <w:endnoteReference w:id="17"/>
      </w:r>
      <w:r w:rsidR="00D533BB">
        <w:t xml:space="preserve"> </w:t>
      </w:r>
      <w:r w:rsidR="000017DC">
        <w:t>Given the link between age and disability, this has implications for those older people in</w:t>
      </w:r>
      <w:r w:rsidR="00A96477">
        <w:t xml:space="preserve"> (formal or informal) employment. </w:t>
      </w:r>
    </w:p>
    <w:p w14:paraId="2DAA3944" w14:textId="67EB9707" w:rsidR="000F306E" w:rsidRDefault="00A06650" w:rsidP="00570F43">
      <w:r>
        <w:rPr>
          <w:noProof/>
        </w:rPr>
        <w:drawing>
          <wp:anchor distT="0" distB="0" distL="114300" distR="114300" simplePos="0" relativeHeight="251658246" behindDoc="0" locked="0" layoutInCell="1" allowOverlap="1" wp14:anchorId="53D35C4D" wp14:editId="62CCCA46">
            <wp:simplePos x="0" y="0"/>
            <wp:positionH relativeFrom="margin">
              <wp:align>right</wp:align>
            </wp:positionH>
            <wp:positionV relativeFrom="paragraph">
              <wp:posOffset>1485265</wp:posOffset>
            </wp:positionV>
            <wp:extent cx="3257550" cy="2324100"/>
            <wp:effectExtent l="0" t="0" r="0" b="0"/>
            <wp:wrapSquare wrapText="bothSides"/>
            <wp:docPr id="82" name="Chart 82">
              <a:extLst xmlns:a="http://schemas.openxmlformats.org/drawingml/2006/main">
                <a:ext uri="{FF2B5EF4-FFF2-40B4-BE49-F238E27FC236}">
                  <a16:creationId xmlns:a16="http://schemas.microsoft.com/office/drawing/2014/main" id="{69C892EC-7CA9-4924-9D1F-2220BD138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3131DD">
        <w:rPr>
          <w:noProof/>
        </w:rPr>
        <w:t>Key informant interviews</w:t>
      </w:r>
      <w:r w:rsidR="00BC3DFE">
        <w:t xml:space="preserve"> </w:t>
      </w:r>
      <w:r w:rsidR="003D1742">
        <w:t xml:space="preserve">(KIIs) </w:t>
      </w:r>
      <w:r w:rsidR="00BC3DFE">
        <w:t xml:space="preserve">highlighted older people’s reliance on their children for income, </w:t>
      </w:r>
      <w:proofErr w:type="gramStart"/>
      <w:r w:rsidR="00BC3DFE">
        <w:t>food</w:t>
      </w:r>
      <w:proofErr w:type="gramEnd"/>
      <w:r w:rsidR="00BC3DFE">
        <w:t xml:space="preserve"> and shelter. </w:t>
      </w:r>
      <w:r w:rsidR="00176486">
        <w:t xml:space="preserve">Remittances play a key role in the </w:t>
      </w:r>
      <w:r w:rsidR="004B2B2B">
        <w:t xml:space="preserve">support provided; </w:t>
      </w:r>
      <w:r w:rsidR="00520381">
        <w:t>i</w:t>
      </w:r>
      <w:r w:rsidR="00EA1104">
        <w:t>n 2015,</w:t>
      </w:r>
      <w:r w:rsidR="00F17695">
        <w:t xml:space="preserve"> it was estimated that international migrants sent </w:t>
      </w:r>
      <w:r w:rsidR="00284CDB">
        <w:t xml:space="preserve">$ </w:t>
      </w:r>
      <w:r w:rsidR="0047412A">
        <w:t xml:space="preserve">8 billion </w:t>
      </w:r>
      <w:r w:rsidR="00F17695">
        <w:t xml:space="preserve">to Myanmar </w:t>
      </w:r>
      <w:r w:rsidR="0047412A">
        <w:t>(13 per cent of GDP</w:t>
      </w:r>
      <w:r w:rsidR="008F1079">
        <w:t xml:space="preserve">) and </w:t>
      </w:r>
      <w:r w:rsidR="0047412A">
        <w:t>many long-term domestic migrant workers provide essential support to family members in other parts of Myanmar</w:t>
      </w:r>
      <w:r w:rsidR="00807D39">
        <w:t>.</w:t>
      </w:r>
      <w:r w:rsidR="00D6780C">
        <w:rPr>
          <w:rStyle w:val="EndnoteReference"/>
        </w:rPr>
        <w:endnoteReference w:id="18"/>
      </w:r>
      <w:r w:rsidR="0047412A">
        <w:t xml:space="preserve"> As a result of </w:t>
      </w:r>
      <w:r w:rsidR="008F1079">
        <w:t>preventative</w:t>
      </w:r>
      <w:r w:rsidR="0047412A">
        <w:t xml:space="preserve"> measures, many domestic workers will lose their jobs</w:t>
      </w:r>
      <w:r w:rsidR="00AF1C9C">
        <w:t xml:space="preserve">. </w:t>
      </w:r>
      <w:r w:rsidR="00E05F7F">
        <w:t xml:space="preserve">It is estimated that over 160,000 Myanmar citizens returned to the country between January - June 2020, meaning remittances </w:t>
      </w:r>
      <w:r w:rsidR="003D1742">
        <w:t>may</w:t>
      </w:r>
      <w:r w:rsidR="00E05F7F">
        <w:t xml:space="preserve"> fall significantly.</w:t>
      </w:r>
      <w:r w:rsidR="009A614B">
        <w:rPr>
          <w:rStyle w:val="EndnoteReference"/>
        </w:rPr>
        <w:endnoteReference w:id="19"/>
      </w:r>
      <w:r w:rsidR="000F306E">
        <w:t xml:space="preserve"> </w:t>
      </w:r>
      <w:r w:rsidR="00193277">
        <w:t>An</w:t>
      </w:r>
      <w:r w:rsidR="00DB021D">
        <w:t xml:space="preserve"> </w:t>
      </w:r>
      <w:proofErr w:type="spellStart"/>
      <w:r w:rsidR="00DB021D">
        <w:t>MoHS</w:t>
      </w:r>
      <w:proofErr w:type="spellEnd"/>
      <w:r w:rsidR="00DB021D">
        <w:t xml:space="preserve"> </w:t>
      </w:r>
      <w:r w:rsidR="00193277">
        <w:t xml:space="preserve">Health Assistant </w:t>
      </w:r>
      <w:r w:rsidR="00DB021D">
        <w:t xml:space="preserve">noted older people in rural areas are particularly at risk from </w:t>
      </w:r>
      <w:r w:rsidR="003D1742">
        <w:t>a decline</w:t>
      </w:r>
      <w:r w:rsidR="00DB021D">
        <w:t xml:space="preserve"> in remittances. </w:t>
      </w:r>
      <w:r w:rsidR="00E62E36">
        <w:t xml:space="preserve">Moreover, the </w:t>
      </w:r>
      <w:r w:rsidR="00ED7D0B">
        <w:t>HelpA</w:t>
      </w:r>
      <w:r w:rsidR="00C31FF5">
        <w:t xml:space="preserve">ge RNA </w:t>
      </w:r>
      <w:r w:rsidR="00A03AC5">
        <w:t xml:space="preserve">found government-imposed </w:t>
      </w:r>
      <w:r w:rsidR="00CF59AC">
        <w:t>restrictions were limit</w:t>
      </w:r>
      <w:r w:rsidR="00B9633C">
        <w:t xml:space="preserve">ing older people’s supply of food, drinking water and other basic items. </w:t>
      </w:r>
      <w:r w:rsidR="008347F9">
        <w:t xml:space="preserve">Almost a third of older people have trouble accessing drinking water, for reasons including </w:t>
      </w:r>
      <w:r w:rsidR="00B476FC">
        <w:t xml:space="preserve">few </w:t>
      </w:r>
      <w:r w:rsidR="008A5B5E">
        <w:t>wells wi</w:t>
      </w:r>
      <w:r w:rsidR="00B476FC">
        <w:t>th</w:t>
      </w:r>
      <w:r w:rsidR="008A5B5E">
        <w:t xml:space="preserve"> low water levels (linked to a</w:t>
      </w:r>
      <w:r w:rsidR="005D504F">
        <w:t xml:space="preserve"> late rainy season)</w:t>
      </w:r>
      <w:r w:rsidR="008347F9">
        <w:t xml:space="preserve"> </w:t>
      </w:r>
      <w:r w:rsidR="005D504F">
        <w:t xml:space="preserve">and living </w:t>
      </w:r>
      <w:r w:rsidR="003E31CC">
        <w:t>far</w:t>
      </w:r>
      <w:r w:rsidR="005D504F">
        <w:t xml:space="preserve"> from </w:t>
      </w:r>
      <w:r w:rsidR="003E31CC">
        <w:t>places selling drinking water.</w:t>
      </w:r>
      <w:r w:rsidR="005D504F">
        <w:t xml:space="preserve"> </w:t>
      </w:r>
      <w:r w:rsidR="008347F9">
        <w:t>One in four older people reported a reduction in the quantity and/or quality of their diets. Nearly twice as many older women reduced their food intake compared to older men. M</w:t>
      </w:r>
      <w:r w:rsidR="005C20A3">
        <w:t xml:space="preserve">any reported their usual markets were inaccessible due to travel restrictions, and others </w:t>
      </w:r>
      <w:r w:rsidR="00011E5B">
        <w:t>said</w:t>
      </w:r>
      <w:r w:rsidR="005C20A3">
        <w:t xml:space="preserve"> the shops near their homes had closed. Many older </w:t>
      </w:r>
      <w:r w:rsidR="006E22C2">
        <w:t>people worry about their lack of income during the outbreak.</w:t>
      </w:r>
      <w:r w:rsidR="00570F43" w:rsidRPr="00570F43">
        <w:t xml:space="preserve"> </w:t>
      </w:r>
      <w:r w:rsidR="00570F43">
        <w:t xml:space="preserve">Those who did not report challenges accessing food commonly relied on kitchen gardens, small farms, or support from </w:t>
      </w:r>
      <w:r w:rsidR="00A53071">
        <w:t>others</w:t>
      </w:r>
      <w:r w:rsidR="00570F43">
        <w:t xml:space="preserve">. </w:t>
      </w:r>
    </w:p>
    <w:p w14:paraId="18262703" w14:textId="40C256C9" w:rsidR="00996959" w:rsidRDefault="00E7035D" w:rsidP="00996959">
      <w:pPr>
        <w:pStyle w:val="Heading2"/>
      </w:pPr>
      <w:r>
        <w:rPr>
          <w:noProof/>
        </w:rPr>
        <w:drawing>
          <wp:inline distT="0" distB="0" distL="0" distR="0" wp14:anchorId="3F8799AF" wp14:editId="450E0E73">
            <wp:extent cx="474980" cy="414337"/>
            <wp:effectExtent l="0" t="0" r="1270" b="508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up-of-people.png"/>
                    <pic:cNvPicPr/>
                  </pic:nvPicPr>
                  <pic:blipFill rotWithShape="1">
                    <a:blip r:embed="rId19"/>
                    <a:srcRect b="12767"/>
                    <a:stretch/>
                  </pic:blipFill>
                  <pic:spPr bwMode="auto">
                    <a:xfrm>
                      <a:off x="0" y="0"/>
                      <a:ext cx="474980" cy="41433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Bidi" w:hint="cs"/>
          <w:cs/>
          <w:lang w:bidi="th-TH"/>
        </w:rPr>
        <w:t xml:space="preserve"> </w:t>
      </w:r>
      <w:r w:rsidR="00996959" w:rsidRPr="007F27B4">
        <w:t>Social issues</w:t>
      </w:r>
    </w:p>
    <w:p w14:paraId="27C60A19" w14:textId="553BAABF" w:rsidR="00D01819" w:rsidRDefault="00A06636" w:rsidP="00D01819">
      <w:r>
        <w:t xml:space="preserve">Lockdowns may expose older people who live with abusive family members or caregivers to higher risk of violence, </w:t>
      </w:r>
      <w:proofErr w:type="gramStart"/>
      <w:r>
        <w:t>abuse</w:t>
      </w:r>
      <w:proofErr w:type="gramEnd"/>
      <w:r>
        <w:t xml:space="preserve"> and neglect. </w:t>
      </w:r>
      <w:r w:rsidR="00F616AC">
        <w:t>Speaking to</w:t>
      </w:r>
      <w:r>
        <w:t xml:space="preserve"> the Myanmar Times, </w:t>
      </w:r>
      <w:r w:rsidR="003D1742">
        <w:t xml:space="preserve">the </w:t>
      </w:r>
      <w:r>
        <w:t xml:space="preserve">Country Director for HelpAge International Myanmar said "there is limited research into abuse of the elderly in Myanmar, but this does not mean it is </w:t>
      </w:r>
      <w:r w:rsidR="008243AF">
        <w:t xml:space="preserve">not </w:t>
      </w:r>
      <w:r>
        <w:t>taking place. Many older women and men suffer in silence... Although it is too early to have data on abuse during COVID-19, the World Health Organisation believes instances of elderly abuse have risen considerably during the pandemic. There are reports of older women and men being neglected in care homes and in their own households."</w:t>
      </w:r>
      <w:r w:rsidR="00650DB1">
        <w:rPr>
          <w:rStyle w:val="EndnoteReference"/>
        </w:rPr>
        <w:endnoteReference w:id="20"/>
      </w:r>
      <w:r w:rsidR="00655D74">
        <w:t xml:space="preserve"> </w:t>
      </w:r>
      <w:r w:rsidR="003D1E84">
        <w:t>Indeed, the HelpAge RNA found that perceptions of the effects of the pandemic differ between older women and men, with women more likely to think</w:t>
      </w:r>
      <w:r w:rsidR="00AA2FCB">
        <w:t xml:space="preserve"> </w:t>
      </w:r>
      <w:r w:rsidR="003D1E84">
        <w:t xml:space="preserve">neglect, isolation and emotional abuse will occur. </w:t>
      </w:r>
      <w:r w:rsidR="00C24B9C">
        <w:t>Older</w:t>
      </w:r>
      <w:r w:rsidR="003D1E84">
        <w:t xml:space="preserve"> people’s dependency on others </w:t>
      </w:r>
      <w:proofErr w:type="gramStart"/>
      <w:r w:rsidR="00C24B9C">
        <w:t xml:space="preserve">was seen </w:t>
      </w:r>
      <w:r w:rsidR="003D1E84">
        <w:t>as</w:t>
      </w:r>
      <w:proofErr w:type="gramEnd"/>
      <w:r w:rsidR="003D1E84">
        <w:t xml:space="preserve"> one of the reasons for t</w:t>
      </w:r>
      <w:r w:rsidR="00BC7B3C">
        <w:t>his</w:t>
      </w:r>
      <w:r w:rsidR="003D1E84">
        <w:t xml:space="preserve">. </w:t>
      </w:r>
      <w:r w:rsidR="00A53071">
        <w:t xml:space="preserve">The </w:t>
      </w:r>
      <w:r w:rsidR="003D1E84">
        <w:t xml:space="preserve">KII with a representative from the Mandalay Region Hluttaw </w:t>
      </w:r>
      <w:r w:rsidR="003D1742">
        <w:t xml:space="preserve">(assembly) </w:t>
      </w:r>
      <w:r w:rsidR="003D1E84">
        <w:t>also noted older people are more likely to experience bullying and abuse.</w:t>
      </w:r>
      <w:r w:rsidR="007E17DF">
        <w:t xml:space="preserve"> </w:t>
      </w:r>
      <w:r w:rsidR="005F2A83">
        <w:t xml:space="preserve">While Gender Based </w:t>
      </w:r>
      <w:r w:rsidR="00C877A6">
        <w:t xml:space="preserve">Violence </w:t>
      </w:r>
      <w:r w:rsidR="004F5A25">
        <w:t xml:space="preserve">(GBV) </w:t>
      </w:r>
      <w:r w:rsidR="00C877A6">
        <w:t>services general</w:t>
      </w:r>
      <w:r w:rsidR="00A249FF">
        <w:t xml:space="preserve">ly </w:t>
      </w:r>
      <w:r w:rsidR="00331737">
        <w:t xml:space="preserve">continue </w:t>
      </w:r>
      <w:r w:rsidR="00C877A6">
        <w:t>with adapt</w:t>
      </w:r>
      <w:r w:rsidR="00B06F24">
        <w:t xml:space="preserve">ions </w:t>
      </w:r>
      <w:r w:rsidR="00C877A6">
        <w:t xml:space="preserve">and limitations, barriers </w:t>
      </w:r>
      <w:r w:rsidR="0042361B">
        <w:t>to</w:t>
      </w:r>
      <w:r w:rsidR="00C877A6">
        <w:t xml:space="preserve"> access to remain.</w:t>
      </w:r>
      <w:r w:rsidR="003D163A">
        <w:t xml:space="preserve"> An interview by CARE revealed </w:t>
      </w:r>
      <w:r w:rsidR="003D12C4">
        <w:t>many differently abled people do not own a phone o</w:t>
      </w:r>
      <w:r w:rsidR="00416DEC">
        <w:t>r</w:t>
      </w:r>
      <w:r w:rsidR="003D12C4">
        <w:t xml:space="preserve"> </w:t>
      </w:r>
      <w:r w:rsidR="003D12C4">
        <w:lastRenderedPageBreak/>
        <w:t>television so face difficulties accessing information about GBV services. There is limited research into older people’s access to GBV services,</w:t>
      </w:r>
      <w:r w:rsidR="00340F73">
        <w:t xml:space="preserve"> and</w:t>
      </w:r>
      <w:r w:rsidR="003165DC">
        <w:t xml:space="preserve"> </w:t>
      </w:r>
      <w:r w:rsidR="00340F73">
        <w:t xml:space="preserve">measures of </w:t>
      </w:r>
      <w:r w:rsidR="003E6F79">
        <w:t>Violence Against Women and Girls</w:t>
      </w:r>
      <w:r w:rsidR="00893D11">
        <w:t xml:space="preserve"> commonly</w:t>
      </w:r>
      <w:r w:rsidR="00340F73">
        <w:t xml:space="preserve"> stop at age 49.</w:t>
      </w:r>
      <w:r w:rsidR="00893D11">
        <w:t xml:space="preserve"> </w:t>
      </w:r>
      <w:r w:rsidR="007C7043">
        <w:t xml:space="preserve">However, </w:t>
      </w:r>
      <w:r w:rsidR="006C4501">
        <w:t xml:space="preserve">given older people’s comparatively lower access to technology, and the </w:t>
      </w:r>
      <w:r w:rsidR="00DE1AF3">
        <w:rPr>
          <w:noProof/>
        </w:rPr>
        <w:drawing>
          <wp:anchor distT="0" distB="0" distL="114300" distR="114300" simplePos="0" relativeHeight="251658247" behindDoc="0" locked="0" layoutInCell="1" allowOverlap="1" wp14:anchorId="6F298B59" wp14:editId="77BB79E6">
            <wp:simplePos x="0" y="0"/>
            <wp:positionH relativeFrom="column">
              <wp:posOffset>3295650</wp:posOffset>
            </wp:positionH>
            <wp:positionV relativeFrom="paragraph">
              <wp:posOffset>681355</wp:posOffset>
            </wp:positionV>
            <wp:extent cx="2875280" cy="2846705"/>
            <wp:effectExtent l="0" t="0" r="1270" b="10795"/>
            <wp:wrapSquare wrapText="bothSides"/>
            <wp:docPr id="6" name="Chart 6">
              <a:extLst xmlns:a="http://schemas.openxmlformats.org/drawingml/2006/main">
                <a:ext uri="{FF2B5EF4-FFF2-40B4-BE49-F238E27FC236}">
                  <a16:creationId xmlns:a16="http://schemas.microsoft.com/office/drawing/2014/main" id="{D7A30EF4-9377-4615-9F03-FD5CA061B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DE1AF3" w:rsidRPr="00E722C2">
        <w:rPr>
          <w:noProof/>
          <w:shd w:val="clear" w:color="auto" w:fill="F33062" w:themeFill="accent1"/>
        </w:rPr>
        <w:drawing>
          <wp:anchor distT="0" distB="0" distL="114300" distR="114300" simplePos="0" relativeHeight="251658245" behindDoc="0" locked="0" layoutInCell="1" allowOverlap="1" wp14:anchorId="1DA62A8B" wp14:editId="4B7C39A0">
            <wp:simplePos x="0" y="0"/>
            <wp:positionH relativeFrom="column">
              <wp:posOffset>123825</wp:posOffset>
            </wp:positionH>
            <wp:positionV relativeFrom="paragraph">
              <wp:posOffset>681545</wp:posOffset>
            </wp:positionV>
            <wp:extent cx="3048000" cy="2846705"/>
            <wp:effectExtent l="0" t="0" r="0" b="10795"/>
            <wp:wrapSquare wrapText="bothSides"/>
            <wp:docPr id="4" name="Chart 4">
              <a:extLst xmlns:a="http://schemas.openxmlformats.org/drawingml/2006/main">
                <a:ext uri="{FF2B5EF4-FFF2-40B4-BE49-F238E27FC236}">
                  <a16:creationId xmlns:a16="http://schemas.microsoft.com/office/drawing/2014/main" id="{BFE7BE60-314F-48F3-8D12-FB1D8E62B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C4501">
        <w:t xml:space="preserve">intersection between </w:t>
      </w:r>
      <w:r w:rsidR="003A3EFF">
        <w:t>age and disability</w:t>
      </w:r>
      <w:r w:rsidR="006C4501">
        <w:t>, it is likely that older people face similar barriers.</w:t>
      </w:r>
      <w:r w:rsidR="0047144B">
        <w:t xml:space="preserve"> </w:t>
      </w:r>
    </w:p>
    <w:p w14:paraId="6AC392BF" w14:textId="497E741C" w:rsidR="00DC62B6" w:rsidRDefault="00DC62B6" w:rsidP="00DE1AF3"/>
    <w:p w14:paraId="56B95792" w14:textId="77777777" w:rsidR="00DE1AF3" w:rsidRDefault="00DE1AF3" w:rsidP="00DE1AF3"/>
    <w:p w14:paraId="38841B08" w14:textId="77777777" w:rsidR="00DE1AF3" w:rsidRDefault="00DE1AF3" w:rsidP="00DE1AF3"/>
    <w:p w14:paraId="13380E9A" w14:textId="77777777" w:rsidR="00DE1AF3" w:rsidRDefault="00DE1AF3" w:rsidP="00DE1AF3"/>
    <w:p w14:paraId="58AA35A3" w14:textId="77777777" w:rsidR="00DE1AF3" w:rsidRDefault="00DE1AF3" w:rsidP="00DE1AF3"/>
    <w:p w14:paraId="544C9736" w14:textId="77777777" w:rsidR="00DE1AF3" w:rsidRDefault="00DE1AF3" w:rsidP="00DE1AF3"/>
    <w:p w14:paraId="72BB8F0F" w14:textId="77777777" w:rsidR="00DE1AF3" w:rsidRDefault="00DE1AF3" w:rsidP="00DE1AF3"/>
    <w:p w14:paraId="7255DD09" w14:textId="766878A1" w:rsidR="00DE1AF3" w:rsidRDefault="00DE1AF3" w:rsidP="00DE1AF3"/>
    <w:p w14:paraId="20E8B1F3" w14:textId="19FF7BB1" w:rsidR="00DE1AF3" w:rsidRDefault="00DE1AF3" w:rsidP="00DE1AF3"/>
    <w:p w14:paraId="7938E28E" w14:textId="165856B4" w:rsidR="00DE1AF3" w:rsidRDefault="00DE1AF3" w:rsidP="00DE1AF3"/>
    <w:p w14:paraId="5602E745" w14:textId="486F1E87" w:rsidR="00DE1AF3" w:rsidRDefault="00DE1AF3" w:rsidP="00DE1AF3"/>
    <w:p w14:paraId="69F3006D" w14:textId="2A643834" w:rsidR="00DE1AF3" w:rsidRDefault="00DE1AF3" w:rsidP="00DE1AF3"/>
    <w:p w14:paraId="61CCFE3A" w14:textId="77777777" w:rsidR="00DE1AF3" w:rsidRDefault="00DE1AF3" w:rsidP="00DE1AF3"/>
    <w:p w14:paraId="610948A8" w14:textId="206C35BA" w:rsidR="002B37C9" w:rsidRPr="00E77C27" w:rsidRDefault="002B37C9" w:rsidP="00616801">
      <w:pPr>
        <w:pStyle w:val="Heading1"/>
        <w:keepNext w:val="0"/>
        <w:spacing w:before="0" w:after="120"/>
      </w:pPr>
      <w:r w:rsidRPr="00E77C27">
        <w:t xml:space="preserve">Responses </w:t>
      </w:r>
    </w:p>
    <w:p w14:paraId="0AEB2099" w14:textId="6178B20B" w:rsidR="002F4ACB" w:rsidRDefault="002F4ACB" w:rsidP="002F4ACB">
      <w:pPr>
        <w:rPr>
          <w:szCs w:val="20"/>
        </w:rPr>
      </w:pPr>
      <w:r>
        <w:rPr>
          <w:szCs w:val="20"/>
        </w:rPr>
        <w:t xml:space="preserve">The government of Myanmar has outlined a COVID-19 Economic Relief Plan (CERP.) Although CERP lays out over 50 measures, only two are assigned specified amounts and there is a lack of prioritisation. At less than </w:t>
      </w:r>
      <w:r w:rsidR="003D1742">
        <w:rPr>
          <w:szCs w:val="20"/>
        </w:rPr>
        <w:t>3</w:t>
      </w:r>
      <w:r>
        <w:rPr>
          <w:szCs w:val="20"/>
        </w:rPr>
        <w:t xml:space="preserve"> per cent of Myanmar’s GDP, the budget is low </w:t>
      </w:r>
      <w:r w:rsidR="0090092E">
        <w:rPr>
          <w:szCs w:val="20"/>
        </w:rPr>
        <w:t>compared</w:t>
      </w:r>
      <w:r>
        <w:rPr>
          <w:szCs w:val="20"/>
        </w:rPr>
        <w:t xml:space="preserve"> to economic relief packages in the region.</w:t>
      </w:r>
      <w:r>
        <w:rPr>
          <w:rStyle w:val="EndnoteReference"/>
          <w:szCs w:val="20"/>
        </w:rPr>
        <w:endnoteReference w:id="21"/>
      </w:r>
      <w:r>
        <w:rPr>
          <w:szCs w:val="20"/>
        </w:rPr>
        <w:t xml:space="preserve"> </w:t>
      </w:r>
      <w:r w:rsidR="0090092E">
        <w:rPr>
          <w:szCs w:val="20"/>
        </w:rPr>
        <w:t xml:space="preserve">It </w:t>
      </w:r>
      <w:r>
        <w:rPr>
          <w:szCs w:val="20"/>
        </w:rPr>
        <w:t>is estimated that the government will reach approximately 39 per cent of its population with social assistance programmes under CERP.</w:t>
      </w:r>
      <w:r>
        <w:rPr>
          <w:rStyle w:val="EndnoteReference"/>
          <w:szCs w:val="20"/>
        </w:rPr>
        <w:endnoteReference w:id="22"/>
      </w:r>
      <w:r>
        <w:rPr>
          <w:szCs w:val="20"/>
        </w:rPr>
        <w:t xml:space="preserve"> </w:t>
      </w:r>
      <w:bookmarkStart w:id="1" w:name="_Hlk47368676"/>
      <w:r>
        <w:rPr>
          <w:szCs w:val="20"/>
        </w:rPr>
        <w:t xml:space="preserve">Transfers that will benefit older people include a one-off top up cash transfer </w:t>
      </w:r>
      <w:r w:rsidR="00C96DA1">
        <w:rPr>
          <w:szCs w:val="20"/>
        </w:rPr>
        <w:t xml:space="preserve">of </w:t>
      </w:r>
      <w:r>
        <w:t xml:space="preserve">30,000 MMK ($21.45) </w:t>
      </w:r>
      <w:r>
        <w:rPr>
          <w:szCs w:val="20"/>
        </w:rPr>
        <w:t>to approximately 200,</w:t>
      </w:r>
      <w:r w:rsidR="00D12F76">
        <w:rPr>
          <w:szCs w:val="20"/>
        </w:rPr>
        <w:t>301</w:t>
      </w:r>
      <w:r>
        <w:rPr>
          <w:szCs w:val="20"/>
        </w:rPr>
        <w:t xml:space="preserve"> recipients of the social pension</w:t>
      </w:r>
      <w:r w:rsidR="00332B1E">
        <w:rPr>
          <w:szCs w:val="20"/>
        </w:rPr>
        <w:t xml:space="preserve"> </w:t>
      </w:r>
      <w:r w:rsidR="0097503E">
        <w:rPr>
          <w:szCs w:val="20"/>
        </w:rPr>
        <w:t xml:space="preserve">aged 85+ </w:t>
      </w:r>
      <w:r w:rsidR="00332B1E">
        <w:rPr>
          <w:szCs w:val="20"/>
        </w:rPr>
        <w:t xml:space="preserve">between </w:t>
      </w:r>
      <w:r w:rsidR="0043384F">
        <w:rPr>
          <w:szCs w:val="20"/>
        </w:rPr>
        <w:t>April -</w:t>
      </w:r>
      <w:r w:rsidR="00332B1E">
        <w:rPr>
          <w:szCs w:val="20"/>
        </w:rPr>
        <w:t xml:space="preserve"> June</w:t>
      </w:r>
      <w:r>
        <w:rPr>
          <w:szCs w:val="20"/>
        </w:rPr>
        <w:t xml:space="preserve"> and a one-off cash transfer of </w:t>
      </w:r>
      <w:r w:rsidR="004E3997">
        <w:rPr>
          <w:szCs w:val="20"/>
        </w:rPr>
        <w:t>30,000</w:t>
      </w:r>
      <w:r>
        <w:rPr>
          <w:szCs w:val="20"/>
        </w:rPr>
        <w:t xml:space="preserve"> MMK to approximately 278,900 people aged 80-84</w:t>
      </w:r>
      <w:r w:rsidR="004D59DD">
        <w:rPr>
          <w:szCs w:val="20"/>
        </w:rPr>
        <w:t xml:space="preserve"> in </w:t>
      </w:r>
      <w:r w:rsidR="00332B1E">
        <w:rPr>
          <w:szCs w:val="20"/>
        </w:rPr>
        <w:t>September</w:t>
      </w:r>
      <w:r>
        <w:rPr>
          <w:szCs w:val="20"/>
        </w:rPr>
        <w:t>.</w:t>
      </w:r>
      <w:bookmarkEnd w:id="1"/>
      <w:r>
        <w:rPr>
          <w:szCs w:val="20"/>
        </w:rPr>
        <w:t xml:space="preserve"> Older people may also benefit from the provision of essential items to approximately 3.99 million households and provision of cash to approximately 5 million households. Decision-making for the distribution of </w:t>
      </w:r>
      <w:r w:rsidR="003D1742">
        <w:rPr>
          <w:szCs w:val="20"/>
        </w:rPr>
        <w:t>the latter two programmes</w:t>
      </w:r>
      <w:r>
        <w:rPr>
          <w:szCs w:val="20"/>
        </w:rPr>
        <w:t xml:space="preserve"> has been devolved. This is indicative of the expanding use of cash transfers within the social protection system; the World Bank’</w:t>
      </w:r>
      <w:r w:rsidR="009911E3">
        <w:rPr>
          <w:szCs w:val="20"/>
        </w:rPr>
        <w:t>s</w:t>
      </w:r>
      <w:r w:rsidRPr="007D7BE9">
        <w:rPr>
          <w:szCs w:val="20"/>
        </w:rPr>
        <w:t xml:space="preserve"> tracking of policy responses</w:t>
      </w:r>
      <w:r>
        <w:rPr>
          <w:szCs w:val="20"/>
        </w:rPr>
        <w:t xml:space="preserve"> found the number of people reached by cash transfers is </w:t>
      </w:r>
      <w:r w:rsidR="009911E3">
        <w:rPr>
          <w:szCs w:val="20"/>
        </w:rPr>
        <w:t>due</w:t>
      </w:r>
      <w:r>
        <w:rPr>
          <w:szCs w:val="20"/>
        </w:rPr>
        <w:t xml:space="preserve"> to increase from 241,824 in 2016 to 21,241,824</w:t>
      </w:r>
      <w:r w:rsidR="003D1742">
        <w:rPr>
          <w:szCs w:val="20"/>
        </w:rPr>
        <w:t>.</w:t>
      </w:r>
      <w:r w:rsidR="00F41B23">
        <w:rPr>
          <w:rStyle w:val="EndnoteReference"/>
          <w:szCs w:val="20"/>
        </w:rPr>
        <w:endnoteReference w:id="23"/>
      </w:r>
      <w:r>
        <w:rPr>
          <w:szCs w:val="20"/>
        </w:rPr>
        <w:t xml:space="preserve"> However, it should be noted that the social pension top-up and one-off transfer are anticipated to reach </w:t>
      </w:r>
      <w:r w:rsidR="003D1742">
        <w:rPr>
          <w:szCs w:val="20"/>
        </w:rPr>
        <w:t xml:space="preserve">only </w:t>
      </w:r>
      <w:r>
        <w:rPr>
          <w:szCs w:val="20"/>
        </w:rPr>
        <w:t xml:space="preserve">16.5 per cent of people aged 65 and </w:t>
      </w:r>
      <w:r w:rsidR="00E17077">
        <w:rPr>
          <w:szCs w:val="20"/>
        </w:rPr>
        <w:t>over</w:t>
      </w:r>
      <w:r>
        <w:rPr>
          <w:szCs w:val="20"/>
        </w:rPr>
        <w:t>.</w:t>
      </w:r>
      <w:r>
        <w:rPr>
          <w:rStyle w:val="EndnoteReference"/>
          <w:szCs w:val="20"/>
        </w:rPr>
        <w:endnoteReference w:id="24"/>
      </w:r>
      <w:r>
        <w:rPr>
          <w:szCs w:val="20"/>
        </w:rPr>
        <w:t xml:space="preserve"> </w:t>
      </w:r>
      <w:bookmarkStart w:id="2" w:name="_Hlk47965307"/>
      <w:r>
        <w:rPr>
          <w:szCs w:val="20"/>
        </w:rPr>
        <w:t>Moreover, a 2020 study</w:t>
      </w:r>
      <w:r w:rsidR="0097503E">
        <w:rPr>
          <w:szCs w:val="20"/>
        </w:rPr>
        <w:t xml:space="preserve"> of 50 households</w:t>
      </w:r>
      <w:r>
        <w:rPr>
          <w:szCs w:val="20"/>
        </w:rPr>
        <w:t xml:space="preserve"> found</w:t>
      </w:r>
      <w:r w:rsidR="008B39A4">
        <w:rPr>
          <w:szCs w:val="20"/>
        </w:rPr>
        <w:t xml:space="preserve"> </w:t>
      </w:r>
      <w:r w:rsidR="0097503E">
        <w:rPr>
          <w:szCs w:val="20"/>
        </w:rPr>
        <w:t>10 households reported the social pension (10,000 MMK a month) made a big difference to their households, 10 found it made some difference, 27 found it made not much difference, and 3 didn’t know.</w:t>
      </w:r>
      <w:r>
        <w:rPr>
          <w:rStyle w:val="EndnoteReference"/>
          <w:szCs w:val="20"/>
        </w:rPr>
        <w:endnoteReference w:id="25"/>
      </w:r>
      <w:bookmarkEnd w:id="2"/>
    </w:p>
    <w:p w14:paraId="2906E415" w14:textId="41F6FCC4" w:rsidR="00296FA9" w:rsidRDefault="00FD40C4" w:rsidP="009134F0">
      <w:pPr>
        <w:spacing w:after="0"/>
      </w:pPr>
      <w:r>
        <w:rPr>
          <w:szCs w:val="20"/>
        </w:rPr>
        <w:t>CERP lacks analysis of how the plan will coordinate with</w:t>
      </w:r>
      <w:r w:rsidR="00E50659">
        <w:rPr>
          <w:szCs w:val="20"/>
        </w:rPr>
        <w:t xml:space="preserve"> </w:t>
      </w:r>
      <w:r>
        <w:rPr>
          <w:szCs w:val="20"/>
        </w:rPr>
        <w:t>ethnic health organ</w:t>
      </w:r>
      <w:r w:rsidR="004160D7">
        <w:rPr>
          <w:szCs w:val="20"/>
        </w:rPr>
        <w:t>is</w:t>
      </w:r>
      <w:r>
        <w:rPr>
          <w:szCs w:val="20"/>
        </w:rPr>
        <w:t>ations,</w:t>
      </w:r>
      <w:r w:rsidR="00D37058">
        <w:rPr>
          <w:szCs w:val="20"/>
        </w:rPr>
        <w:t xml:space="preserve"> such as the Karen National Union (KNU) </w:t>
      </w:r>
      <w:r>
        <w:rPr>
          <w:szCs w:val="20"/>
        </w:rPr>
        <w:t>who provide frontline health services.</w:t>
      </w:r>
      <w:r w:rsidR="003369AF">
        <w:rPr>
          <w:szCs w:val="20"/>
        </w:rPr>
        <w:t xml:space="preserve"> </w:t>
      </w:r>
      <w:r w:rsidR="00B0770C">
        <w:t xml:space="preserve">In the last week of April, the army began shutting </w:t>
      </w:r>
      <w:r w:rsidR="00C651C5">
        <w:t xml:space="preserve">down </w:t>
      </w:r>
      <w:r w:rsidR="00B0770C">
        <w:t>Karen screening posts and on 6 May</w:t>
      </w:r>
      <w:r w:rsidR="00C651C5">
        <w:t xml:space="preserve"> </w:t>
      </w:r>
      <w:r w:rsidR="00B0770C">
        <w:t xml:space="preserve">the army set fire to two checkpoints in </w:t>
      </w:r>
      <w:proofErr w:type="spellStart"/>
      <w:r w:rsidR="00B0770C">
        <w:t>Hpa</w:t>
      </w:r>
      <w:proofErr w:type="spellEnd"/>
      <w:r w:rsidR="00B0770C">
        <w:t xml:space="preserve">-pun district, </w:t>
      </w:r>
      <w:r w:rsidR="00E21BFA">
        <w:t xml:space="preserve">Kayin State, </w:t>
      </w:r>
      <w:r w:rsidR="00B0770C">
        <w:t xml:space="preserve">causing armed clashes and displacing over 480 </w:t>
      </w:r>
      <w:r w:rsidR="001958B4">
        <w:t>people</w:t>
      </w:r>
      <w:r w:rsidR="00B0770C">
        <w:t xml:space="preserve"> from </w:t>
      </w:r>
      <w:proofErr w:type="spellStart"/>
      <w:r w:rsidR="00B0770C">
        <w:t>Wa</w:t>
      </w:r>
      <w:proofErr w:type="spellEnd"/>
      <w:r w:rsidR="00B0770C">
        <w:t xml:space="preserve"> </w:t>
      </w:r>
      <w:proofErr w:type="spellStart"/>
      <w:r w:rsidR="00B0770C">
        <w:t>Tho</w:t>
      </w:r>
      <w:proofErr w:type="spellEnd"/>
      <w:r w:rsidR="00B0770C">
        <w:t xml:space="preserve"> </w:t>
      </w:r>
      <w:proofErr w:type="spellStart"/>
      <w:r w:rsidR="00B0770C">
        <w:t>Khoh</w:t>
      </w:r>
      <w:proofErr w:type="spellEnd"/>
      <w:r w:rsidR="00B0770C">
        <w:t xml:space="preserve"> village, where the army shot two older civilians in January 2020. </w:t>
      </w:r>
      <w:r w:rsidR="001F11DD">
        <w:t>W</w:t>
      </w:r>
      <w:r w:rsidR="00BB6770">
        <w:rPr>
          <w:szCs w:val="20"/>
        </w:rPr>
        <w:t>ithin this context,</w:t>
      </w:r>
      <w:r w:rsidR="003F564B">
        <w:rPr>
          <w:szCs w:val="20"/>
        </w:rPr>
        <w:t xml:space="preserve"> </w:t>
      </w:r>
      <w:r w:rsidR="00F05505">
        <w:rPr>
          <w:szCs w:val="20"/>
        </w:rPr>
        <w:t xml:space="preserve">authorities invited humanitarian organisations to step up COVID-19 related aid to often off-limits areas in </w:t>
      </w:r>
      <w:r w:rsidR="00F44BBF">
        <w:rPr>
          <w:szCs w:val="20"/>
        </w:rPr>
        <w:t>n</w:t>
      </w:r>
      <w:r w:rsidR="00F05505">
        <w:rPr>
          <w:szCs w:val="20"/>
        </w:rPr>
        <w:t xml:space="preserve">orthern Rakhine and Chin states. </w:t>
      </w:r>
      <w:r w:rsidR="009136F4">
        <w:rPr>
          <w:szCs w:val="20"/>
        </w:rPr>
        <w:t>A US State Department official reported worries about escalating violence and Human Rights Watch called t</w:t>
      </w:r>
      <w:r w:rsidR="00DA2170">
        <w:rPr>
          <w:szCs w:val="20"/>
        </w:rPr>
        <w:t>he</w:t>
      </w:r>
      <w:r w:rsidR="009136F4">
        <w:rPr>
          <w:szCs w:val="20"/>
        </w:rPr>
        <w:t xml:space="preserve"> invitation</w:t>
      </w:r>
      <w:r w:rsidR="00731DF1">
        <w:rPr>
          <w:szCs w:val="20"/>
        </w:rPr>
        <w:t xml:space="preserve"> a band aid solution.</w:t>
      </w:r>
      <w:r w:rsidR="00731DF1">
        <w:rPr>
          <w:rStyle w:val="EndnoteReference"/>
          <w:szCs w:val="20"/>
        </w:rPr>
        <w:endnoteReference w:id="26"/>
      </w:r>
      <w:r w:rsidR="00BB6770">
        <w:rPr>
          <w:szCs w:val="20"/>
        </w:rPr>
        <w:t xml:space="preserve"> </w:t>
      </w:r>
      <w:r w:rsidR="00F474C8">
        <w:t xml:space="preserve">This leads to concerns regarding older people’s safety; </w:t>
      </w:r>
      <w:r w:rsidR="007766B9">
        <w:t>a pre COVID-19</w:t>
      </w:r>
      <w:r w:rsidR="00F474C8">
        <w:t xml:space="preserve"> </w:t>
      </w:r>
      <w:r w:rsidR="00587054">
        <w:t>report</w:t>
      </w:r>
      <w:r w:rsidR="00F474C8">
        <w:t xml:space="preserve"> found older people in Myanmar are</w:t>
      </w:r>
      <w:r w:rsidR="00587054">
        <w:t xml:space="preserve"> </w:t>
      </w:r>
      <w:r w:rsidR="00F474C8">
        <w:t>extremel</w:t>
      </w:r>
      <w:r w:rsidR="00E50659">
        <w:t>y</w:t>
      </w:r>
      <w:r w:rsidR="00F474C8">
        <w:t xml:space="preserve"> vulnerable in conflict situations and likely to fall through the cracks in humanitarian response.</w:t>
      </w:r>
      <w:r w:rsidR="00F474C8">
        <w:rPr>
          <w:rStyle w:val="EndnoteReference"/>
        </w:rPr>
        <w:endnoteReference w:id="27"/>
      </w:r>
    </w:p>
    <w:p w14:paraId="76630FA6" w14:textId="515C44F8" w:rsidR="00E21BFA" w:rsidRDefault="00E21BFA" w:rsidP="009134F0">
      <w:pPr>
        <w:spacing w:after="0"/>
      </w:pPr>
    </w:p>
    <w:p w14:paraId="5BCECD10" w14:textId="28E6A1BF" w:rsidR="00E21BFA" w:rsidRPr="00E21BFA" w:rsidRDefault="00E21BFA" w:rsidP="00E21BFA">
      <w:pPr>
        <w:rPr>
          <w:szCs w:val="20"/>
        </w:rPr>
      </w:pPr>
      <w:r>
        <w:rPr>
          <w:szCs w:val="20"/>
        </w:rPr>
        <w:t xml:space="preserve">In July 2020, HelpAge and the European Union announced a 1.43 million Euro project supporting older people and </w:t>
      </w:r>
      <w:r w:rsidR="00213D86">
        <w:rPr>
          <w:szCs w:val="20"/>
        </w:rPr>
        <w:t>people</w:t>
      </w:r>
      <w:r>
        <w:rPr>
          <w:szCs w:val="20"/>
        </w:rPr>
        <w:t xml:space="preserve"> with disabilities affected by COVID-19. The project will be implemented with the </w:t>
      </w:r>
      <w:proofErr w:type="spellStart"/>
      <w:r>
        <w:rPr>
          <w:szCs w:val="20"/>
        </w:rPr>
        <w:t>MoHS</w:t>
      </w:r>
      <w:proofErr w:type="spellEnd"/>
      <w:r>
        <w:rPr>
          <w:szCs w:val="20"/>
        </w:rPr>
        <w:t xml:space="preserve"> and will provide PPE for care volunteers and health workers, install hand</w:t>
      </w:r>
      <w:r w:rsidR="00213D86">
        <w:rPr>
          <w:szCs w:val="20"/>
        </w:rPr>
        <w:t xml:space="preserve"> </w:t>
      </w:r>
      <w:r>
        <w:rPr>
          <w:szCs w:val="20"/>
        </w:rPr>
        <w:t>washing facilities, establish and operate isolation wards, continue to provide NCD screening and referral services, and run an awareness campaign.</w:t>
      </w:r>
      <w:r>
        <w:rPr>
          <w:rStyle w:val="EndnoteReference"/>
          <w:szCs w:val="20"/>
        </w:rPr>
        <w:endnoteReference w:id="28"/>
      </w:r>
      <w:r>
        <w:rPr>
          <w:szCs w:val="20"/>
        </w:rPr>
        <w:t xml:space="preserve"> The project will work with established Inclusive Self Help Groups (ISHGs) – groups comprised of older people</w:t>
      </w:r>
      <w:r w:rsidR="00BE4B8B">
        <w:rPr>
          <w:szCs w:val="20"/>
        </w:rPr>
        <w:t xml:space="preserve"> and </w:t>
      </w:r>
      <w:r>
        <w:rPr>
          <w:szCs w:val="20"/>
        </w:rPr>
        <w:t xml:space="preserve">people with disabilities, which lead activities to support their communities. </w:t>
      </w:r>
      <w:r w:rsidR="00DF42DD">
        <w:rPr>
          <w:szCs w:val="20"/>
        </w:rPr>
        <w:t>KIIs highlighted ISH</w:t>
      </w:r>
      <w:r w:rsidR="0081373E">
        <w:rPr>
          <w:szCs w:val="20"/>
        </w:rPr>
        <w:t>Gs</w:t>
      </w:r>
      <w:r>
        <w:rPr>
          <w:szCs w:val="20"/>
        </w:rPr>
        <w:t xml:space="preserve"> as one of the only sources of support specifically for older people.</w:t>
      </w:r>
    </w:p>
    <w:tbl>
      <w:tblPr>
        <w:tblStyle w:val="ColorfulGrid-Accent2"/>
        <w:tblpPr w:leftFromText="180" w:rightFromText="180" w:vertAnchor="text" w:horzAnchor="margin" w:tblpY="1"/>
        <w:tblW w:w="10350" w:type="dxa"/>
        <w:tblLayout w:type="fixed"/>
        <w:tblLook w:val="04A0" w:firstRow="1" w:lastRow="0" w:firstColumn="1" w:lastColumn="0" w:noHBand="0" w:noVBand="1"/>
      </w:tblPr>
      <w:tblGrid>
        <w:gridCol w:w="10350"/>
      </w:tblGrid>
      <w:tr w:rsidR="00BC3D02" w14:paraId="20941D06" w14:textId="77777777" w:rsidTr="007D61D5">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10350" w:type="dxa"/>
            <w:tcBorders>
              <w:top w:val="single" w:sz="4" w:space="0" w:color="FFFFFF"/>
              <w:bottom w:val="single" w:sz="4" w:space="0" w:color="C9231E" w:themeColor="accent2"/>
            </w:tcBorders>
            <w:shd w:val="clear" w:color="auto" w:fill="auto"/>
          </w:tcPr>
          <w:p w14:paraId="2BD4DFA2" w14:textId="6736ED93" w:rsidR="00296FA9" w:rsidRPr="002E6F6D" w:rsidRDefault="00296FA9" w:rsidP="00625832">
            <w:pPr>
              <w:pStyle w:val="FootnoteText"/>
            </w:pPr>
          </w:p>
        </w:tc>
      </w:tr>
    </w:tbl>
    <w:p w14:paraId="796F0E06" w14:textId="3B4BB815" w:rsidR="003117C7" w:rsidRPr="0060287C" w:rsidRDefault="003117C7" w:rsidP="009134F0">
      <w:pPr>
        <w:pStyle w:val="Heading4"/>
        <w:spacing w:before="0"/>
        <w:rPr>
          <w:b w:val="0"/>
          <w:bCs w:val="0"/>
        </w:rPr>
        <w:sectPr w:rsidR="003117C7" w:rsidRPr="0060287C" w:rsidSect="00616801">
          <w:footerReference w:type="default" r:id="rId22"/>
          <w:footerReference w:type="first" r:id="rId23"/>
          <w:endnotePr>
            <w:numFmt w:val="decimal"/>
          </w:endnotePr>
          <w:pgSz w:w="11901" w:h="16840"/>
          <w:pgMar w:top="720" w:right="720" w:bottom="720" w:left="720" w:header="720" w:footer="288" w:gutter="0"/>
          <w:cols w:space="708"/>
          <w:titlePg/>
          <w:docGrid w:linePitch="272"/>
        </w:sectPr>
      </w:pPr>
      <w:r>
        <w:t>Endnote</w:t>
      </w:r>
      <w:r w:rsidR="00F44BBF">
        <w:t>s</w:t>
      </w:r>
    </w:p>
    <w:p w14:paraId="08274F2E" w14:textId="1433480B" w:rsidR="00950055" w:rsidRDefault="00950055" w:rsidP="00D801AF">
      <w:pPr>
        <w:spacing w:before="240" w:after="200"/>
      </w:pPr>
    </w:p>
    <w:p w14:paraId="54146F15" w14:textId="0FBCCAB4" w:rsidR="00235245" w:rsidRPr="00235245" w:rsidRDefault="00235245" w:rsidP="00235245"/>
    <w:p w14:paraId="08DBEE5B" w14:textId="47A8E91A" w:rsidR="00235245" w:rsidRPr="00235245" w:rsidRDefault="00235245" w:rsidP="00235245"/>
    <w:p w14:paraId="404AE76B" w14:textId="3A129CB8" w:rsidR="00235245" w:rsidRPr="00235245" w:rsidRDefault="00235245" w:rsidP="00235245"/>
    <w:p w14:paraId="34D5326A" w14:textId="0E5F9C26" w:rsidR="00235245" w:rsidRPr="00235245" w:rsidRDefault="00DC62B6" w:rsidP="00235245">
      <w:pPr>
        <w:tabs>
          <w:tab w:val="left" w:pos="5230"/>
        </w:tabs>
      </w:pPr>
      <w:r>
        <w:rPr>
          <w:noProof/>
        </w:rPr>
        <mc:AlternateContent>
          <mc:Choice Requires="wps">
            <w:drawing>
              <wp:anchor distT="45720" distB="45720" distL="114300" distR="114300" simplePos="0" relativeHeight="251658241" behindDoc="0" locked="0" layoutInCell="1" allowOverlap="1" wp14:anchorId="65128416" wp14:editId="756B6CB6">
                <wp:simplePos x="0" y="0"/>
                <wp:positionH relativeFrom="margin">
                  <wp:align>center</wp:align>
                </wp:positionH>
                <wp:positionV relativeFrom="paragraph">
                  <wp:posOffset>2510790</wp:posOffset>
                </wp:positionV>
                <wp:extent cx="6638925" cy="777638"/>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77638"/>
                        </a:xfrm>
                        <a:prstGeom prst="rect">
                          <a:avLst/>
                        </a:prstGeom>
                        <a:solidFill>
                          <a:srgbClr val="FFFFFF"/>
                        </a:solidFill>
                        <a:ln w="9525">
                          <a:solidFill>
                            <a:schemeClr val="tx2"/>
                          </a:solidFill>
                          <a:miter lim="800000"/>
                          <a:headEnd/>
                          <a:tailEnd/>
                        </a:ln>
                      </wps:spPr>
                      <wps:txbx>
                        <w:txbxContent>
                          <w:p w14:paraId="796A07C9" w14:textId="38FBE863" w:rsidR="000F3952" w:rsidRDefault="007B0E12" w:rsidP="00CD7551">
                            <w:pPr>
                              <w:pStyle w:val="Introduction"/>
                            </w:pPr>
                            <w:r>
                              <w:t>Contact information</w:t>
                            </w:r>
                          </w:p>
                          <w:p w14:paraId="330EF27C" w14:textId="536D5844" w:rsidR="007B0E12" w:rsidRDefault="00612B24" w:rsidP="007D61D5">
                            <w:pPr>
                              <w:spacing w:after="0"/>
                            </w:pPr>
                            <w:r>
                              <w:t xml:space="preserve">Emily Fernandes, Programme and Reporting </w:t>
                            </w:r>
                            <w:r w:rsidR="004E158D">
                              <w:t>Associate</w:t>
                            </w:r>
                            <w:r>
                              <w:t xml:space="preserve">, </w:t>
                            </w:r>
                            <w:hyperlink r:id="rId24" w:history="1">
                              <w:r w:rsidRPr="00FE7F33">
                                <w:rPr>
                                  <w:rStyle w:val="Hyperlink"/>
                                </w:rPr>
                                <w:t>emily.fernandes@helpage.org</w:t>
                              </w:r>
                            </w:hyperlink>
                            <w:r>
                              <w:t xml:space="preserve"> </w:t>
                            </w:r>
                          </w:p>
                          <w:p w14:paraId="0F3CFE93" w14:textId="7029E6B7" w:rsidR="00DB1A64" w:rsidRDefault="002B29F0">
                            <w:r>
                              <w:t xml:space="preserve">HelpAge International, </w:t>
                            </w:r>
                            <w:r w:rsidR="00FD6FCB">
                              <w:t>Myanmar</w:t>
                            </w:r>
                            <w:r>
                              <w:t xml:space="preserve"> </w:t>
                            </w:r>
                            <w:r w:rsidR="00CE5A6F">
                              <w:t>C</w:t>
                            </w:r>
                            <w:r>
                              <w:t>ountry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28416" id="_x0000_t202" coordsize="21600,21600" o:spt="202" path="m,l,21600r21600,l21600,xe">
                <v:stroke joinstyle="miter"/>
                <v:path gradientshapeok="t" o:connecttype="rect"/>
              </v:shapetype>
              <v:shape id="Text Box 2" o:spid="_x0000_s1026" type="#_x0000_t202" style="position:absolute;margin-left:0;margin-top:197.7pt;width:522.75pt;height:61.2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" strokecolor="#8a7c66 [3215]">
                <v:textbox>
                  <w:txbxContent>
                    <w:p w14:paraId="796A07C9" w14:textId="38FBE863" w:rsidR="000F3952" w:rsidRDefault="007B0E12" w:rsidP="00CD7551">
                      <w:pPr>
                        <w:pStyle w:val="Introduction"/>
                      </w:pPr>
                      <w:r>
                        <w:t>Contact information</w:t>
                      </w:r>
                    </w:p>
                    <w:p w14:paraId="330EF27C" w14:textId="536D5844" w:rsidR="007B0E12" w:rsidRDefault="00612B24" w:rsidP="007D61D5">
                      <w:pPr>
                        <w:spacing w:after="0"/>
                      </w:pPr>
                      <w:r>
                        <w:t xml:space="preserve">Emily Fernandes, Programme and Reporting </w:t>
                      </w:r>
                      <w:r w:rsidR="004E158D">
                        <w:t>Associate</w:t>
                      </w:r>
                      <w:r>
                        <w:t xml:space="preserve">, </w:t>
                      </w:r>
                      <w:hyperlink r:id="rId25" w:history="1">
                        <w:r w:rsidRPr="00FE7F33">
                          <w:rPr>
                            <w:rStyle w:val="Hyperlink"/>
                          </w:rPr>
                          <w:t>emily.fernandes@helpage.org</w:t>
                        </w:r>
                      </w:hyperlink>
                      <w:r>
                        <w:t xml:space="preserve"> </w:t>
                      </w:r>
                    </w:p>
                    <w:p w14:paraId="0F3CFE93" w14:textId="7029E6B7" w:rsidR="00DB1A64" w:rsidRDefault="002B29F0">
                      <w:r>
                        <w:t xml:space="preserve">HelpAge International, </w:t>
                      </w:r>
                      <w:r w:rsidR="00FD6FCB">
                        <w:t>Myanmar</w:t>
                      </w:r>
                      <w:r>
                        <w:t xml:space="preserve"> </w:t>
                      </w:r>
                      <w:r w:rsidR="00CE5A6F">
                        <w:t>C</w:t>
                      </w:r>
                      <w:r>
                        <w:t>ountry Office</w:t>
                      </w:r>
                    </w:p>
                  </w:txbxContent>
                </v:textbox>
                <w10:wrap anchorx="margin"/>
              </v:shape>
            </w:pict>
          </mc:Fallback>
        </mc:AlternateContent>
      </w:r>
      <w:r w:rsidR="00235245">
        <w:tab/>
      </w:r>
    </w:p>
    <w:sectPr w:rsidR="00235245" w:rsidRPr="00235245" w:rsidSect="007D2D1C">
      <w:endnotePr>
        <w:numFmt w:val="decimal"/>
      </w:endnotePr>
      <w:type w:val="continuous"/>
      <w:pgSz w:w="11901" w:h="16840"/>
      <w:pgMar w:top="1440" w:right="1440" w:bottom="1440" w:left="1440" w:header="680" w:footer="21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0816" w14:textId="77777777" w:rsidR="00361A81" w:rsidRPr="00793B54" w:rsidRDefault="00361A81" w:rsidP="003117C7">
      <w:pPr>
        <w:pStyle w:val="EndnoteText"/>
        <w:spacing w:after="0"/>
        <w:rPr>
          <w:sz w:val="4"/>
          <w:szCs w:val="4"/>
        </w:rPr>
      </w:pPr>
    </w:p>
  </w:endnote>
  <w:endnote w:type="continuationSeparator" w:id="0">
    <w:p w14:paraId="3DE139E0" w14:textId="77777777" w:rsidR="00361A81" w:rsidRDefault="00361A81">
      <w:pPr>
        <w:spacing w:after="0"/>
      </w:pPr>
      <w:r>
        <w:continuationSeparator/>
      </w:r>
    </w:p>
    <w:p w14:paraId="0476167A" w14:textId="77777777" w:rsidR="00361A81" w:rsidRDefault="00361A81"/>
  </w:endnote>
  <w:endnote w:type="continuationNotice" w:id="1">
    <w:p w14:paraId="28A3AD46" w14:textId="77777777" w:rsidR="00361A81" w:rsidRDefault="00361A81">
      <w:pPr>
        <w:spacing w:after="0"/>
      </w:pPr>
    </w:p>
  </w:endnote>
  <w:endnote w:id="2">
    <w:p w14:paraId="0E371F5B" w14:textId="3E83C857" w:rsidR="00425C47" w:rsidRPr="00623E8B" w:rsidRDefault="00425C47" w:rsidP="00BB2005">
      <w:pPr>
        <w:spacing w:after="0"/>
        <w:rPr>
          <w:rFonts w:asciiTheme="majorHAnsi" w:hAnsiTheme="majorHAnsi"/>
          <w:sz w:val="16"/>
          <w:szCs w:val="16"/>
          <w:lang w:val="en-US"/>
        </w:rPr>
      </w:pPr>
      <w:r w:rsidRPr="00623E8B">
        <w:rPr>
          <w:rStyle w:val="EndnoteReference"/>
          <w:rFonts w:asciiTheme="majorHAnsi" w:hAnsiTheme="majorHAnsi"/>
          <w:sz w:val="16"/>
          <w:szCs w:val="16"/>
          <w:vertAlign w:val="baseline"/>
        </w:rPr>
        <w:endnoteRef/>
      </w:r>
      <w:r w:rsidR="00623E8B">
        <w:rPr>
          <w:rFonts w:asciiTheme="majorHAnsi" w:hAnsiTheme="majorHAnsi"/>
          <w:sz w:val="16"/>
          <w:szCs w:val="16"/>
        </w:rPr>
        <w:t>.</w:t>
      </w:r>
      <w:r w:rsidRPr="00623E8B">
        <w:rPr>
          <w:rFonts w:asciiTheme="majorHAnsi" w:hAnsiTheme="majorHAnsi"/>
          <w:sz w:val="16"/>
          <w:szCs w:val="16"/>
        </w:rPr>
        <w:t xml:space="preserve"> Data on adults over the age of 50 was collected through phone surveys with community members across six states and regions in Myanmar: Ayeyarwady, Yangon, Kayin, Magway, Mandalay and Mon. HelpAge relied on its existing beneficiary database for this exercise as remote data collection required an established beneficiary list. A total of 151 people (80 women, 71 men, 113 people with disabilities) were interviewed between 7 May and 18 May 2020.</w:t>
      </w:r>
    </w:p>
  </w:endnote>
  <w:endnote w:id="3">
    <w:p w14:paraId="64732229" w14:textId="5E495662" w:rsidR="00EE0661" w:rsidRPr="00623E8B" w:rsidRDefault="00EE0661" w:rsidP="00DA652B">
      <w:pPr>
        <w:pStyle w:val="EndnoteText"/>
        <w:spacing w:after="0"/>
        <w:rPr>
          <w:rFonts w:asciiTheme="majorHAnsi" w:hAnsiTheme="majorHAnsi"/>
          <w:szCs w:val="16"/>
          <w:lang w:val="en-US"/>
        </w:rPr>
      </w:pPr>
      <w:r w:rsidRPr="00623E8B">
        <w:rPr>
          <w:rStyle w:val="EndnoteReference"/>
          <w:rFonts w:asciiTheme="majorHAnsi" w:hAnsiTheme="majorHAnsi"/>
          <w:szCs w:val="16"/>
          <w:vertAlign w:val="baseline"/>
        </w:rPr>
        <w:endnoteRef/>
      </w:r>
      <w:r w:rsidR="00623E8B">
        <w:rPr>
          <w:rFonts w:asciiTheme="majorHAnsi" w:hAnsiTheme="majorHAnsi"/>
          <w:szCs w:val="16"/>
        </w:rPr>
        <w:t>.</w:t>
      </w:r>
      <w:r w:rsidRPr="00623E8B">
        <w:rPr>
          <w:rFonts w:asciiTheme="majorHAnsi" w:hAnsiTheme="majorHAnsi"/>
          <w:szCs w:val="16"/>
        </w:rPr>
        <w:t xml:space="preserve"> </w:t>
      </w:r>
      <w:hyperlink r:id="rId1" w:history="1">
        <w:r w:rsidR="00DA652B" w:rsidRPr="00623E8B">
          <w:rPr>
            <w:rStyle w:val="Hyperlink"/>
            <w:rFonts w:asciiTheme="majorHAnsi" w:hAnsiTheme="majorHAnsi"/>
            <w:color w:val="0070C0"/>
            <w:szCs w:val="16"/>
            <w:u w:val="single"/>
          </w:rPr>
          <w:t>COVID-19 rapid needs assessment of older people</w:t>
        </w:r>
      </w:hyperlink>
      <w:r w:rsidR="00537807" w:rsidRPr="00623E8B">
        <w:rPr>
          <w:rFonts w:asciiTheme="majorHAnsi" w:hAnsiTheme="majorHAnsi"/>
          <w:szCs w:val="16"/>
        </w:rPr>
        <w:t>.</w:t>
      </w:r>
      <w:r w:rsidR="00DA652B" w:rsidRPr="00623E8B">
        <w:rPr>
          <w:rFonts w:asciiTheme="majorHAnsi" w:hAnsiTheme="majorHAnsi"/>
          <w:szCs w:val="16"/>
        </w:rPr>
        <w:t xml:space="preserve"> HelpAge International, June 2020</w:t>
      </w:r>
      <w:r w:rsidR="00537807" w:rsidRPr="00623E8B">
        <w:rPr>
          <w:rFonts w:asciiTheme="majorHAnsi" w:hAnsiTheme="majorHAnsi"/>
          <w:szCs w:val="16"/>
        </w:rPr>
        <w:t>.</w:t>
      </w:r>
    </w:p>
  </w:endnote>
  <w:endnote w:id="4">
    <w:p w14:paraId="6066C3BE" w14:textId="17215449" w:rsidR="00FD601C" w:rsidRPr="00623E8B" w:rsidRDefault="00FD601C" w:rsidP="00FD601C">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2" w:history="1">
        <w:r w:rsidRPr="00623E8B">
          <w:rPr>
            <w:rStyle w:val="Hyperlink"/>
            <w:rFonts w:asciiTheme="majorHAnsi" w:hAnsiTheme="majorHAnsi"/>
            <w:color w:val="0070C0"/>
            <w:szCs w:val="16"/>
            <w:u w:val="single"/>
          </w:rPr>
          <w:t>Social Protection and Jobs Responses to COVID-19: A Real-Time Review of Country Measures</w:t>
        </w:r>
      </w:hyperlink>
      <w:r w:rsidR="00537807" w:rsidRPr="00623E8B">
        <w:rPr>
          <w:rFonts w:asciiTheme="majorHAnsi" w:hAnsiTheme="majorHAnsi"/>
          <w:szCs w:val="16"/>
        </w:rPr>
        <w:t>.</w:t>
      </w:r>
      <w:r w:rsidRPr="00623E8B">
        <w:rPr>
          <w:rFonts w:asciiTheme="majorHAnsi" w:hAnsiTheme="majorHAnsi"/>
          <w:szCs w:val="16"/>
        </w:rPr>
        <w:t xml:space="preserve"> Ugo Gentilini</w:t>
      </w:r>
      <w:r w:rsidR="00D45355" w:rsidRPr="00623E8B">
        <w:rPr>
          <w:rFonts w:asciiTheme="majorHAnsi" w:hAnsiTheme="majorHAnsi"/>
          <w:szCs w:val="16"/>
        </w:rPr>
        <w:t>, et al.</w:t>
      </w:r>
      <w:r w:rsidRPr="00623E8B">
        <w:rPr>
          <w:rFonts w:asciiTheme="majorHAnsi" w:hAnsiTheme="majorHAnsi"/>
          <w:szCs w:val="16"/>
        </w:rPr>
        <w:t>, “Living paper” version 11</w:t>
      </w:r>
      <w:r w:rsidR="00537807" w:rsidRPr="00623E8B">
        <w:rPr>
          <w:rFonts w:asciiTheme="majorHAnsi" w:hAnsiTheme="majorHAnsi"/>
          <w:szCs w:val="16"/>
        </w:rPr>
        <w:t xml:space="preserve">, </w:t>
      </w:r>
      <w:r w:rsidRPr="00623E8B">
        <w:rPr>
          <w:rFonts w:asciiTheme="majorHAnsi" w:hAnsiTheme="majorHAnsi"/>
          <w:szCs w:val="16"/>
        </w:rPr>
        <w:t>12</w:t>
      </w:r>
      <w:r w:rsidR="00537807" w:rsidRPr="00623E8B">
        <w:rPr>
          <w:rFonts w:asciiTheme="majorHAnsi" w:hAnsiTheme="majorHAnsi"/>
          <w:szCs w:val="16"/>
        </w:rPr>
        <w:t xml:space="preserve"> June</w:t>
      </w:r>
      <w:r w:rsidRPr="00623E8B">
        <w:rPr>
          <w:rFonts w:asciiTheme="majorHAnsi" w:hAnsiTheme="majorHAnsi"/>
          <w:szCs w:val="16"/>
        </w:rPr>
        <w:t xml:space="preserve"> 2020</w:t>
      </w:r>
      <w:r w:rsidR="00537807" w:rsidRPr="00623E8B">
        <w:rPr>
          <w:rFonts w:asciiTheme="majorHAnsi" w:hAnsiTheme="majorHAnsi"/>
          <w:szCs w:val="16"/>
        </w:rPr>
        <w:t>.</w:t>
      </w:r>
    </w:p>
  </w:endnote>
  <w:endnote w:id="5">
    <w:p w14:paraId="3E1A4975" w14:textId="74AB284B" w:rsidR="008A098C" w:rsidRPr="00623E8B" w:rsidRDefault="008A098C" w:rsidP="008A098C">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3" w:history="1">
        <w:r w:rsidRPr="00623E8B">
          <w:rPr>
            <w:rStyle w:val="Hyperlink"/>
            <w:rFonts w:asciiTheme="majorHAnsi" w:hAnsiTheme="majorHAnsi"/>
            <w:color w:val="0070C0"/>
            <w:szCs w:val="16"/>
            <w:u w:val="single"/>
            <w:lang w:val="en-US"/>
          </w:rPr>
          <w:t>COVID-19 Impact on Businesses: A Summary</w:t>
        </w:r>
      </w:hyperlink>
      <w:r w:rsidR="00537807" w:rsidRPr="00623E8B">
        <w:rPr>
          <w:rFonts w:asciiTheme="majorHAnsi" w:hAnsiTheme="majorHAnsi"/>
          <w:szCs w:val="16"/>
          <w:lang w:val="en-US"/>
        </w:rPr>
        <w:t>.</w:t>
      </w:r>
      <w:r w:rsidRPr="00623E8B">
        <w:rPr>
          <w:rFonts w:asciiTheme="majorHAnsi" w:hAnsiTheme="majorHAnsi"/>
          <w:szCs w:val="16"/>
          <w:lang w:val="en-US"/>
        </w:rPr>
        <w:t xml:space="preserve"> The Asia Foundation, </w:t>
      </w:r>
      <w:r w:rsidR="00B16831" w:rsidRPr="00623E8B">
        <w:rPr>
          <w:rFonts w:asciiTheme="majorHAnsi" w:hAnsiTheme="majorHAnsi"/>
          <w:szCs w:val="16"/>
          <w:lang w:val="en-US"/>
        </w:rPr>
        <w:t xml:space="preserve">29 </w:t>
      </w:r>
      <w:r w:rsidRPr="00623E8B">
        <w:rPr>
          <w:rFonts w:asciiTheme="majorHAnsi" w:hAnsiTheme="majorHAnsi"/>
          <w:szCs w:val="16"/>
          <w:lang w:val="en-US"/>
        </w:rPr>
        <w:t>May 2020</w:t>
      </w:r>
      <w:r w:rsidR="00AA4A91" w:rsidRPr="00623E8B">
        <w:rPr>
          <w:rFonts w:asciiTheme="majorHAnsi" w:hAnsiTheme="majorHAnsi" w:cstheme="minorBidi"/>
          <w:szCs w:val="16"/>
          <w:cs/>
          <w:lang w:val="en-US" w:bidi="th-TH"/>
        </w:rPr>
        <w:t>.</w:t>
      </w:r>
    </w:p>
  </w:endnote>
  <w:endnote w:id="6">
    <w:p w14:paraId="188A6B17" w14:textId="6535B2CA" w:rsidR="00B5473B" w:rsidRPr="00623E8B" w:rsidRDefault="00B5473B" w:rsidP="00F050D3">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4" w:history="1">
        <w:r w:rsidR="00A96A6B" w:rsidRPr="00623E8B">
          <w:rPr>
            <w:rStyle w:val="Hyperlink"/>
            <w:rFonts w:asciiTheme="majorHAnsi" w:hAnsiTheme="majorHAnsi"/>
            <w:color w:val="0070C0"/>
            <w:szCs w:val="16"/>
            <w:u w:val="single"/>
            <w:lang w:val="en-US"/>
          </w:rPr>
          <w:t>Myanmar, In The Time Of COVID-19, Executive Summary</w:t>
        </w:r>
      </w:hyperlink>
      <w:r w:rsidR="00537807" w:rsidRPr="00623E8B">
        <w:rPr>
          <w:rFonts w:asciiTheme="majorHAnsi" w:hAnsiTheme="majorHAnsi"/>
          <w:szCs w:val="16"/>
          <w:lang w:val="en-US"/>
        </w:rPr>
        <w:t>.</w:t>
      </w:r>
      <w:r w:rsidR="00A96A6B" w:rsidRPr="00623E8B">
        <w:rPr>
          <w:rFonts w:asciiTheme="majorHAnsi" w:hAnsiTheme="majorHAnsi"/>
          <w:szCs w:val="16"/>
          <w:lang w:val="en-US"/>
        </w:rPr>
        <w:t xml:space="preserve"> The World Bank, June 2020</w:t>
      </w:r>
      <w:r w:rsidR="00AA4A91" w:rsidRPr="00623E8B">
        <w:rPr>
          <w:rFonts w:asciiTheme="majorHAnsi" w:hAnsiTheme="majorHAnsi" w:cstheme="minorBidi"/>
          <w:szCs w:val="16"/>
          <w:cs/>
          <w:lang w:val="en-US" w:bidi="th-TH"/>
        </w:rPr>
        <w:t>.</w:t>
      </w:r>
      <w:r w:rsidR="00A96A6B" w:rsidRPr="00623E8B">
        <w:rPr>
          <w:rFonts w:asciiTheme="majorHAnsi" w:hAnsiTheme="majorHAnsi"/>
          <w:szCs w:val="16"/>
          <w:lang w:val="en-US"/>
        </w:rPr>
        <w:t xml:space="preserve"> </w:t>
      </w:r>
    </w:p>
  </w:endnote>
  <w:endnote w:id="7">
    <w:p w14:paraId="05A66C8A" w14:textId="5818DECD" w:rsidR="00F83E7B" w:rsidRPr="00623E8B" w:rsidRDefault="00F83E7B" w:rsidP="00F050D3">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5" w:history="1">
        <w:r w:rsidRPr="00623E8B">
          <w:rPr>
            <w:rStyle w:val="Hyperlink"/>
            <w:rFonts w:asciiTheme="majorHAnsi" w:hAnsiTheme="majorHAnsi"/>
            <w:color w:val="0070C0"/>
            <w:szCs w:val="16"/>
            <w:u w:val="single"/>
            <w:lang w:val="en-US"/>
          </w:rPr>
          <w:t>Govt plans stimulus payments for 5.4M households</w:t>
        </w:r>
      </w:hyperlink>
      <w:r w:rsidR="00537807" w:rsidRPr="00623E8B">
        <w:rPr>
          <w:rFonts w:asciiTheme="majorHAnsi" w:hAnsiTheme="majorHAnsi"/>
          <w:szCs w:val="16"/>
          <w:lang w:val="en-US"/>
        </w:rPr>
        <w:t>.</w:t>
      </w:r>
      <w:r w:rsidRPr="00623E8B">
        <w:rPr>
          <w:rFonts w:asciiTheme="majorHAnsi" w:hAnsiTheme="majorHAnsi"/>
          <w:szCs w:val="16"/>
          <w:lang w:val="en-US"/>
        </w:rPr>
        <w:t xml:space="preserve"> The Myanmar Times, </w:t>
      </w:r>
      <w:r w:rsidR="00B16831" w:rsidRPr="00623E8B">
        <w:rPr>
          <w:rFonts w:asciiTheme="majorHAnsi" w:hAnsiTheme="majorHAnsi"/>
          <w:szCs w:val="16"/>
          <w:lang w:val="en-US"/>
        </w:rPr>
        <w:t>22</w:t>
      </w:r>
      <w:r w:rsidRPr="00623E8B">
        <w:rPr>
          <w:rFonts w:asciiTheme="majorHAnsi" w:hAnsiTheme="majorHAnsi"/>
          <w:szCs w:val="16"/>
          <w:lang w:val="en-US"/>
        </w:rPr>
        <w:t>June 2020</w:t>
      </w:r>
      <w:r w:rsidR="00AA4A91" w:rsidRPr="00623E8B">
        <w:rPr>
          <w:rFonts w:asciiTheme="majorHAnsi" w:hAnsiTheme="majorHAnsi" w:cstheme="minorBidi"/>
          <w:szCs w:val="16"/>
          <w:cs/>
          <w:lang w:val="en-US" w:bidi="th-TH"/>
        </w:rPr>
        <w:t>.</w:t>
      </w:r>
    </w:p>
  </w:endnote>
  <w:endnote w:id="8">
    <w:p w14:paraId="30D7E999" w14:textId="4D283C22" w:rsidR="00B9605E" w:rsidRPr="00623E8B" w:rsidRDefault="00B9605E" w:rsidP="00F050D3">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6" w:history="1">
        <w:r w:rsidR="004E778E" w:rsidRPr="00623E8B">
          <w:rPr>
            <w:rStyle w:val="Hyperlink"/>
            <w:rFonts w:asciiTheme="majorHAnsi" w:hAnsiTheme="majorHAnsi"/>
            <w:color w:val="0070C0"/>
            <w:szCs w:val="16"/>
            <w:u w:val="single"/>
          </w:rPr>
          <w:t>Myanmar reports highest single day surge in COVID-19 cases</w:t>
        </w:r>
      </w:hyperlink>
      <w:r w:rsidR="00537807" w:rsidRPr="00623E8B">
        <w:rPr>
          <w:rFonts w:asciiTheme="majorHAnsi" w:hAnsiTheme="majorHAnsi"/>
          <w:szCs w:val="16"/>
        </w:rPr>
        <w:t>.</w:t>
      </w:r>
      <w:r w:rsidR="004E778E" w:rsidRPr="00623E8B">
        <w:rPr>
          <w:rFonts w:asciiTheme="majorHAnsi" w:hAnsiTheme="majorHAnsi"/>
          <w:szCs w:val="16"/>
        </w:rPr>
        <w:t xml:space="preserve"> </w:t>
      </w:r>
      <w:r w:rsidR="005C5961" w:rsidRPr="00623E8B">
        <w:rPr>
          <w:rFonts w:asciiTheme="majorHAnsi" w:hAnsiTheme="majorHAnsi"/>
          <w:szCs w:val="16"/>
          <w:lang w:val="en-US"/>
        </w:rPr>
        <w:t>The Myanmar Times</w:t>
      </w:r>
      <w:r w:rsidR="004E778E" w:rsidRPr="00623E8B">
        <w:rPr>
          <w:rFonts w:asciiTheme="majorHAnsi" w:hAnsiTheme="majorHAnsi"/>
          <w:szCs w:val="16"/>
        </w:rPr>
        <w:t xml:space="preserve">, </w:t>
      </w:r>
      <w:r w:rsidR="00B16831" w:rsidRPr="00623E8B">
        <w:rPr>
          <w:rFonts w:asciiTheme="majorHAnsi" w:hAnsiTheme="majorHAnsi"/>
          <w:szCs w:val="16"/>
        </w:rPr>
        <w:t>19</w:t>
      </w:r>
      <w:r w:rsidR="00782547" w:rsidRPr="00623E8B">
        <w:rPr>
          <w:rFonts w:asciiTheme="majorHAnsi" w:hAnsiTheme="majorHAnsi"/>
          <w:szCs w:val="16"/>
        </w:rPr>
        <w:t>June 2020</w:t>
      </w:r>
      <w:r w:rsidR="00AA4A91" w:rsidRPr="00623E8B">
        <w:rPr>
          <w:rFonts w:asciiTheme="majorHAnsi" w:hAnsiTheme="majorHAnsi" w:cstheme="minorBidi"/>
          <w:szCs w:val="16"/>
          <w:cs/>
          <w:lang w:bidi="th-TH"/>
        </w:rPr>
        <w:t>.</w:t>
      </w:r>
    </w:p>
  </w:endnote>
  <w:endnote w:id="9">
    <w:p w14:paraId="5948FFA2" w14:textId="1B97C024" w:rsidR="00722DE4" w:rsidRPr="00623E8B" w:rsidRDefault="00722DE4" w:rsidP="00F2046E">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7" w:history="1">
        <w:r w:rsidRPr="00623E8B">
          <w:rPr>
            <w:rStyle w:val="Hyperlink"/>
            <w:rFonts w:asciiTheme="majorHAnsi" w:hAnsiTheme="majorHAnsi"/>
            <w:color w:val="0070C0"/>
            <w:szCs w:val="16"/>
            <w:u w:val="single"/>
            <w:lang w:val="en-US"/>
          </w:rPr>
          <w:t xml:space="preserve">Myanmar </w:t>
        </w:r>
        <w:r w:rsidR="002176C6" w:rsidRPr="00623E8B">
          <w:rPr>
            <w:rStyle w:val="Hyperlink"/>
            <w:rFonts w:asciiTheme="majorHAnsi" w:hAnsiTheme="majorHAnsi"/>
            <w:color w:val="0070C0"/>
            <w:szCs w:val="16"/>
            <w:u w:val="single"/>
            <w:lang w:val="en-US"/>
          </w:rPr>
          <w:t>struggles to test returnees for COVID-19</w:t>
        </w:r>
      </w:hyperlink>
      <w:r w:rsidR="00537807" w:rsidRPr="00623E8B">
        <w:rPr>
          <w:rFonts w:asciiTheme="majorHAnsi" w:hAnsiTheme="majorHAnsi"/>
          <w:color w:val="auto"/>
          <w:szCs w:val="16"/>
          <w:lang w:val="en-US"/>
        </w:rPr>
        <w:t>.</w:t>
      </w:r>
      <w:r w:rsidR="002176C6" w:rsidRPr="00623E8B">
        <w:rPr>
          <w:rFonts w:asciiTheme="majorHAnsi" w:hAnsiTheme="majorHAnsi"/>
          <w:color w:val="auto"/>
          <w:szCs w:val="16"/>
          <w:lang w:val="en-US"/>
        </w:rPr>
        <w:t xml:space="preserve"> </w:t>
      </w:r>
      <w:r w:rsidR="005C5961" w:rsidRPr="00623E8B">
        <w:rPr>
          <w:rFonts w:asciiTheme="majorHAnsi" w:hAnsiTheme="majorHAnsi"/>
          <w:szCs w:val="16"/>
          <w:lang w:val="en-US"/>
        </w:rPr>
        <w:t>The Myanmar Times</w:t>
      </w:r>
      <w:r w:rsidR="002176C6" w:rsidRPr="00623E8B">
        <w:rPr>
          <w:rFonts w:asciiTheme="majorHAnsi" w:hAnsiTheme="majorHAnsi"/>
          <w:szCs w:val="16"/>
          <w:lang w:val="en-US"/>
        </w:rPr>
        <w:t xml:space="preserve">, </w:t>
      </w:r>
      <w:r w:rsidR="00B16831" w:rsidRPr="00623E8B">
        <w:rPr>
          <w:rFonts w:asciiTheme="majorHAnsi" w:hAnsiTheme="majorHAnsi"/>
          <w:szCs w:val="16"/>
          <w:lang w:val="en-US"/>
        </w:rPr>
        <w:t xml:space="preserve">18 </w:t>
      </w:r>
      <w:r w:rsidR="002176C6" w:rsidRPr="00623E8B">
        <w:rPr>
          <w:rFonts w:asciiTheme="majorHAnsi" w:hAnsiTheme="majorHAnsi"/>
          <w:szCs w:val="16"/>
          <w:lang w:val="en-US"/>
        </w:rPr>
        <w:t>June 2020</w:t>
      </w:r>
      <w:r w:rsidR="00AA4A91" w:rsidRPr="00623E8B">
        <w:rPr>
          <w:rFonts w:asciiTheme="majorHAnsi" w:hAnsiTheme="majorHAnsi" w:cstheme="minorBidi"/>
          <w:szCs w:val="16"/>
          <w:cs/>
          <w:lang w:val="en-US" w:bidi="th-TH"/>
        </w:rPr>
        <w:t>.</w:t>
      </w:r>
    </w:p>
  </w:endnote>
  <w:endnote w:id="10">
    <w:p w14:paraId="0C95129D" w14:textId="27B2EC1D" w:rsidR="0053654B" w:rsidRPr="00623E8B" w:rsidRDefault="0053654B" w:rsidP="00F2046E">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8" w:history="1">
        <w:r w:rsidRPr="00623E8B">
          <w:rPr>
            <w:rStyle w:val="Hyperlink"/>
            <w:rFonts w:asciiTheme="majorHAnsi" w:hAnsiTheme="majorHAnsi"/>
            <w:color w:val="0070C0"/>
            <w:szCs w:val="16"/>
            <w:u w:val="single"/>
            <w:lang w:val="en-US"/>
          </w:rPr>
          <w:t>CARE Rapid Gender Analysis of COVID-19 in Myanmar</w:t>
        </w:r>
      </w:hyperlink>
      <w:r w:rsidR="00537807" w:rsidRPr="00623E8B">
        <w:rPr>
          <w:rFonts w:asciiTheme="majorHAnsi" w:hAnsiTheme="majorHAnsi"/>
          <w:szCs w:val="16"/>
          <w:lang w:val="en-US"/>
        </w:rPr>
        <w:t>.</w:t>
      </w:r>
      <w:r w:rsidRPr="00623E8B">
        <w:rPr>
          <w:rFonts w:asciiTheme="majorHAnsi" w:hAnsiTheme="majorHAnsi"/>
          <w:szCs w:val="16"/>
          <w:lang w:val="en-US"/>
        </w:rPr>
        <w:t xml:space="preserve"> Hall G,</w:t>
      </w:r>
      <w:r w:rsidR="005C5961" w:rsidRPr="00623E8B">
        <w:rPr>
          <w:rFonts w:asciiTheme="majorHAnsi" w:hAnsiTheme="majorHAnsi"/>
          <w:szCs w:val="16"/>
          <w:lang w:val="en-US"/>
        </w:rPr>
        <w:t xml:space="preserve"> </w:t>
      </w:r>
      <w:r w:rsidR="00B16831" w:rsidRPr="00623E8B">
        <w:rPr>
          <w:rFonts w:asciiTheme="majorHAnsi" w:hAnsiTheme="majorHAnsi"/>
          <w:szCs w:val="16"/>
          <w:lang w:val="en-US"/>
        </w:rPr>
        <w:t xml:space="preserve">7 </w:t>
      </w:r>
      <w:r w:rsidRPr="00623E8B">
        <w:rPr>
          <w:rFonts w:asciiTheme="majorHAnsi" w:hAnsiTheme="majorHAnsi"/>
          <w:szCs w:val="16"/>
          <w:lang w:val="en-US"/>
        </w:rPr>
        <w:t>June 2020</w:t>
      </w:r>
      <w:r w:rsidR="00AA4A91" w:rsidRPr="00623E8B">
        <w:rPr>
          <w:rFonts w:asciiTheme="majorHAnsi" w:hAnsiTheme="majorHAnsi" w:cstheme="minorBidi"/>
          <w:szCs w:val="16"/>
          <w:cs/>
          <w:lang w:val="en-US" w:bidi="th-TH"/>
        </w:rPr>
        <w:t>.</w:t>
      </w:r>
      <w:r w:rsidRPr="00623E8B">
        <w:rPr>
          <w:rFonts w:asciiTheme="majorHAnsi" w:hAnsiTheme="majorHAnsi"/>
          <w:szCs w:val="16"/>
          <w:lang w:val="en-US"/>
        </w:rPr>
        <w:t xml:space="preserve">  </w:t>
      </w:r>
    </w:p>
  </w:endnote>
  <w:endnote w:id="11">
    <w:p w14:paraId="75D37A8C" w14:textId="1E510EF8" w:rsidR="00332697" w:rsidRPr="00623E8B" w:rsidRDefault="00332697" w:rsidP="00F050D3">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9" w:history="1">
        <w:r w:rsidR="00477059" w:rsidRPr="00623E8B">
          <w:rPr>
            <w:rStyle w:val="Hyperlink"/>
            <w:rFonts w:asciiTheme="majorHAnsi" w:hAnsiTheme="majorHAnsi"/>
            <w:color w:val="0070C0"/>
            <w:szCs w:val="16"/>
            <w:u w:val="single"/>
            <w:lang w:val="en-US"/>
          </w:rPr>
          <w:t>Can COVID-19 move Myanmar in the right direction? Perspectives on older people, mental health and local organisations</w:t>
        </w:r>
      </w:hyperlink>
      <w:r w:rsidR="00537807" w:rsidRPr="00623E8B">
        <w:rPr>
          <w:rFonts w:asciiTheme="majorHAnsi" w:hAnsiTheme="majorHAnsi"/>
          <w:szCs w:val="16"/>
          <w:u w:val="single"/>
          <w:lang w:val="en-US"/>
        </w:rPr>
        <w:t>.</w:t>
      </w:r>
      <w:r w:rsidR="005C5961" w:rsidRPr="00623E8B">
        <w:rPr>
          <w:rFonts w:asciiTheme="majorHAnsi" w:hAnsiTheme="majorHAnsi"/>
          <w:szCs w:val="16"/>
          <w:u w:val="single"/>
          <w:lang w:val="en-US"/>
        </w:rPr>
        <w:t xml:space="preserve"> </w:t>
      </w:r>
      <w:r w:rsidR="002265C5" w:rsidRPr="00623E8B">
        <w:rPr>
          <w:rFonts w:asciiTheme="majorHAnsi" w:hAnsiTheme="majorHAnsi"/>
          <w:szCs w:val="16"/>
          <w:lang w:val="en-US"/>
        </w:rPr>
        <w:t xml:space="preserve">The American Journal of Geriatric Psychiatry, </w:t>
      </w:r>
      <w:r w:rsidR="00B16831" w:rsidRPr="00623E8B">
        <w:rPr>
          <w:rFonts w:asciiTheme="majorHAnsi" w:hAnsiTheme="majorHAnsi"/>
          <w:szCs w:val="16"/>
          <w:lang w:val="en-US"/>
        </w:rPr>
        <w:t xml:space="preserve">8 June </w:t>
      </w:r>
      <w:r w:rsidR="002265C5" w:rsidRPr="00623E8B">
        <w:rPr>
          <w:rFonts w:asciiTheme="majorHAnsi" w:hAnsiTheme="majorHAnsi"/>
          <w:szCs w:val="16"/>
          <w:lang w:val="en-US"/>
        </w:rPr>
        <w:t>2020</w:t>
      </w:r>
      <w:r w:rsidR="00AA4A91" w:rsidRPr="00623E8B">
        <w:rPr>
          <w:rFonts w:asciiTheme="majorHAnsi" w:hAnsiTheme="majorHAnsi" w:cstheme="minorBidi"/>
          <w:szCs w:val="16"/>
          <w:cs/>
          <w:lang w:val="en-US" w:bidi="th-TH"/>
        </w:rPr>
        <w:t>.</w:t>
      </w:r>
    </w:p>
  </w:endnote>
  <w:endnote w:id="12">
    <w:p w14:paraId="772598BE" w14:textId="26B7F119" w:rsidR="00420D88" w:rsidRPr="00623E8B" w:rsidRDefault="00420D88" w:rsidP="00F2046E">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0" w:history="1">
        <w:r w:rsidRPr="00623E8B">
          <w:rPr>
            <w:rStyle w:val="Hyperlink"/>
            <w:rFonts w:asciiTheme="majorHAnsi" w:hAnsiTheme="majorHAnsi"/>
            <w:color w:val="0070C0"/>
            <w:szCs w:val="16"/>
            <w:u w:val="single"/>
            <w:lang w:val="en-US"/>
          </w:rPr>
          <w:t>Myanmar: COVID-19 Situation Report No. 06</w:t>
        </w:r>
      </w:hyperlink>
      <w:r w:rsidR="00537807" w:rsidRPr="00623E8B">
        <w:rPr>
          <w:rStyle w:val="Hyperlink"/>
          <w:rFonts w:asciiTheme="majorHAnsi" w:hAnsiTheme="majorHAnsi"/>
          <w:szCs w:val="16"/>
          <w:u w:val="single"/>
          <w:lang w:val="en-US"/>
        </w:rPr>
        <w:t>.</w:t>
      </w:r>
      <w:r w:rsidRPr="00623E8B">
        <w:rPr>
          <w:rFonts w:asciiTheme="majorHAnsi" w:hAnsiTheme="majorHAnsi"/>
          <w:szCs w:val="16"/>
          <w:lang w:val="en-US"/>
        </w:rPr>
        <w:t xml:space="preserve"> OCHA, </w:t>
      </w:r>
      <w:r w:rsidR="00B16831" w:rsidRPr="00623E8B">
        <w:rPr>
          <w:rFonts w:asciiTheme="majorHAnsi" w:hAnsiTheme="majorHAnsi"/>
          <w:szCs w:val="16"/>
          <w:lang w:val="en-US"/>
        </w:rPr>
        <w:t>29 June</w:t>
      </w:r>
      <w:r w:rsidRPr="00623E8B">
        <w:rPr>
          <w:rFonts w:asciiTheme="majorHAnsi" w:hAnsiTheme="majorHAnsi"/>
          <w:szCs w:val="16"/>
          <w:lang w:val="en-US"/>
        </w:rPr>
        <w:t xml:space="preserve"> 2020</w:t>
      </w:r>
      <w:r w:rsidR="00AA4A91" w:rsidRPr="00623E8B">
        <w:rPr>
          <w:rFonts w:asciiTheme="majorHAnsi" w:hAnsiTheme="majorHAnsi" w:cstheme="minorBidi"/>
          <w:szCs w:val="16"/>
          <w:cs/>
          <w:lang w:val="en-US" w:bidi="th-TH"/>
        </w:rPr>
        <w:t>.</w:t>
      </w:r>
    </w:p>
  </w:endnote>
  <w:endnote w:id="13">
    <w:p w14:paraId="5ED426B0" w14:textId="79A91DFA" w:rsidR="002954D5" w:rsidRPr="00623E8B" w:rsidRDefault="002954D5" w:rsidP="00933B13">
      <w:pPr>
        <w:pStyle w:val="EndnoteText"/>
        <w:spacing w:after="0"/>
        <w:rPr>
          <w:rFonts w:asciiTheme="majorHAnsi" w:hAnsiTheme="majorHAnsi" w:cstheme="minorBidi"/>
          <w:szCs w:val="16"/>
          <w:cs/>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1" w:history="1">
        <w:r w:rsidRPr="00623E8B">
          <w:rPr>
            <w:rStyle w:val="Hyperlink"/>
            <w:rFonts w:asciiTheme="majorHAnsi" w:hAnsiTheme="majorHAnsi"/>
            <w:color w:val="0070C0"/>
            <w:szCs w:val="16"/>
            <w:u w:val="single"/>
            <w:lang w:val="en-US"/>
          </w:rPr>
          <w:t>COVID-19 Early Recovery Rapid Household Needs Assessment</w:t>
        </w:r>
      </w:hyperlink>
      <w:r w:rsidR="00AA4A91" w:rsidRPr="00623E8B">
        <w:rPr>
          <w:rFonts w:asciiTheme="majorHAnsi" w:hAnsiTheme="majorHAnsi"/>
          <w:szCs w:val="16"/>
          <w:lang w:val="en-US"/>
        </w:rPr>
        <w:t>.</w:t>
      </w:r>
      <w:r w:rsidRPr="00623E8B">
        <w:rPr>
          <w:rFonts w:asciiTheme="majorHAnsi" w:hAnsiTheme="majorHAnsi"/>
          <w:szCs w:val="16"/>
          <w:lang w:val="en-US"/>
        </w:rPr>
        <w:t xml:space="preserve"> World Vision International Myanmar and VisionFund Myanmar,</w:t>
      </w:r>
      <w:r w:rsidR="00623E8B" w:rsidRPr="00623E8B">
        <w:rPr>
          <w:rFonts w:asciiTheme="majorHAnsi" w:hAnsiTheme="majorHAnsi"/>
          <w:szCs w:val="16"/>
          <w:lang w:val="en-US"/>
        </w:rPr>
        <w:t xml:space="preserve"> 2020</w:t>
      </w:r>
      <w:r w:rsidR="00AA4A91" w:rsidRPr="00623E8B">
        <w:rPr>
          <w:rFonts w:asciiTheme="majorHAnsi" w:hAnsiTheme="majorHAnsi"/>
          <w:szCs w:val="16"/>
          <w:cs/>
          <w:lang w:val="en-US" w:bidi="th-TH"/>
        </w:rPr>
        <w:t>.</w:t>
      </w:r>
    </w:p>
  </w:endnote>
  <w:endnote w:id="14">
    <w:p w14:paraId="28EBF7D5" w14:textId="67EFEE1D" w:rsidR="00E20464" w:rsidRPr="00623E8B" w:rsidRDefault="00E20464" w:rsidP="00F050D3">
      <w:pPr>
        <w:pStyle w:val="EndnoteText"/>
        <w:spacing w:after="0"/>
        <w:rPr>
          <w:rFonts w:asciiTheme="majorHAnsi" w:hAnsiTheme="majorHAnsi" w:cstheme="minorBidi"/>
          <w:szCs w:val="16"/>
          <w:lang w:val="en-US" w:bidi="th-TH"/>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2" w:history="1">
        <w:r w:rsidRPr="00623E8B">
          <w:rPr>
            <w:rStyle w:val="Hyperlink"/>
            <w:rFonts w:asciiTheme="majorHAnsi" w:hAnsiTheme="majorHAnsi"/>
            <w:color w:val="0070C0"/>
            <w:szCs w:val="16"/>
            <w:u w:val="single"/>
            <w:lang w:val="en-US"/>
          </w:rPr>
          <w:t>On the Thai-Myanmar border, COVID-19 closes a billion-dollar racket</w:t>
        </w:r>
      </w:hyperlink>
      <w:r w:rsidR="00AA4A91" w:rsidRPr="00623E8B">
        <w:rPr>
          <w:rFonts w:asciiTheme="majorHAnsi" w:hAnsiTheme="majorHAnsi" w:cstheme="minorBidi"/>
          <w:szCs w:val="16"/>
          <w:cs/>
          <w:lang w:val="en-US" w:bidi="th-TH"/>
        </w:rPr>
        <w:t>.</w:t>
      </w:r>
      <w:r w:rsidRPr="00623E8B">
        <w:rPr>
          <w:rFonts w:asciiTheme="majorHAnsi" w:hAnsiTheme="majorHAnsi"/>
          <w:szCs w:val="16"/>
          <w:lang w:val="en-US"/>
        </w:rPr>
        <w:t xml:space="preserve"> Frontier, </w:t>
      </w:r>
      <w:r w:rsidR="00B16831" w:rsidRPr="00623E8B">
        <w:rPr>
          <w:rFonts w:asciiTheme="majorHAnsi" w:hAnsiTheme="majorHAnsi"/>
          <w:szCs w:val="16"/>
          <w:lang w:val="en-US"/>
        </w:rPr>
        <w:t xml:space="preserve">7 </w:t>
      </w:r>
      <w:r w:rsidRPr="00623E8B">
        <w:rPr>
          <w:rFonts w:asciiTheme="majorHAnsi" w:hAnsiTheme="majorHAnsi"/>
          <w:szCs w:val="16"/>
          <w:lang w:val="en-US"/>
        </w:rPr>
        <w:t>June 2020</w:t>
      </w:r>
      <w:r w:rsidR="00AA4A91" w:rsidRPr="00623E8B">
        <w:rPr>
          <w:rFonts w:asciiTheme="majorHAnsi" w:hAnsiTheme="majorHAnsi" w:cstheme="minorBidi"/>
          <w:szCs w:val="16"/>
          <w:cs/>
          <w:lang w:val="en-US" w:bidi="th-TH"/>
        </w:rPr>
        <w:t>.</w:t>
      </w:r>
    </w:p>
  </w:endnote>
  <w:endnote w:id="15">
    <w:p w14:paraId="25FDDF8E" w14:textId="7A8EB6C2" w:rsidR="00202015" w:rsidRPr="00623E8B" w:rsidRDefault="00202015" w:rsidP="00F2046E">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3" w:history="1">
        <w:r w:rsidRPr="00623E8B">
          <w:rPr>
            <w:rStyle w:val="Hyperlink"/>
            <w:rFonts w:asciiTheme="majorHAnsi" w:hAnsiTheme="majorHAnsi"/>
            <w:color w:val="0070C0"/>
            <w:szCs w:val="16"/>
            <w:u w:val="single"/>
            <w:lang w:val="en-US"/>
          </w:rPr>
          <w:t>CARE Rapid Gender Analysis of COVID-19 in Myanmar</w:t>
        </w:r>
      </w:hyperlink>
      <w:r w:rsidR="00AA4A91" w:rsidRPr="00623E8B">
        <w:rPr>
          <w:rFonts w:asciiTheme="majorHAnsi" w:hAnsiTheme="majorHAnsi"/>
          <w:szCs w:val="16"/>
          <w:lang w:val="en-US"/>
        </w:rPr>
        <w:t>.</w:t>
      </w:r>
      <w:r w:rsidRPr="00623E8B">
        <w:rPr>
          <w:rFonts w:asciiTheme="majorHAnsi" w:hAnsiTheme="majorHAnsi"/>
          <w:szCs w:val="16"/>
          <w:lang w:val="en-US"/>
        </w:rPr>
        <w:t xml:space="preserve"> </w:t>
      </w:r>
      <w:r w:rsidR="00EA278A" w:rsidRPr="00623E8B">
        <w:rPr>
          <w:rFonts w:asciiTheme="majorHAnsi" w:hAnsiTheme="majorHAnsi"/>
          <w:szCs w:val="16"/>
          <w:lang w:val="en-US"/>
        </w:rPr>
        <w:t>Hall</w:t>
      </w:r>
      <w:r w:rsidR="00B16831" w:rsidRPr="00623E8B">
        <w:rPr>
          <w:rFonts w:asciiTheme="majorHAnsi" w:hAnsiTheme="majorHAnsi"/>
          <w:szCs w:val="16"/>
          <w:lang w:val="en-US"/>
        </w:rPr>
        <w:t xml:space="preserve"> G</w:t>
      </w:r>
      <w:r w:rsidRPr="00623E8B">
        <w:rPr>
          <w:rFonts w:asciiTheme="majorHAnsi" w:hAnsiTheme="majorHAnsi"/>
          <w:szCs w:val="16"/>
          <w:lang w:val="en-US"/>
        </w:rPr>
        <w:t xml:space="preserve">, </w:t>
      </w:r>
      <w:r w:rsidR="00B16831" w:rsidRPr="00623E8B">
        <w:rPr>
          <w:rFonts w:asciiTheme="majorHAnsi" w:hAnsiTheme="majorHAnsi"/>
          <w:szCs w:val="16"/>
          <w:lang w:val="en-US"/>
        </w:rPr>
        <w:t xml:space="preserve">7 </w:t>
      </w:r>
      <w:r w:rsidRPr="00623E8B">
        <w:rPr>
          <w:rFonts w:asciiTheme="majorHAnsi" w:hAnsiTheme="majorHAnsi"/>
          <w:szCs w:val="16"/>
          <w:lang w:val="en-US"/>
        </w:rPr>
        <w:t>June 2020</w:t>
      </w:r>
      <w:r w:rsidR="00AA4A91" w:rsidRPr="00623E8B">
        <w:rPr>
          <w:rFonts w:asciiTheme="majorHAnsi" w:hAnsiTheme="majorHAnsi"/>
          <w:szCs w:val="16"/>
          <w:lang w:val="en-US"/>
        </w:rPr>
        <w:t>.</w:t>
      </w:r>
      <w:r w:rsidRPr="00623E8B">
        <w:rPr>
          <w:rFonts w:asciiTheme="majorHAnsi" w:hAnsiTheme="majorHAnsi"/>
          <w:szCs w:val="16"/>
          <w:lang w:val="en-US"/>
        </w:rPr>
        <w:t xml:space="preserve">  </w:t>
      </w:r>
    </w:p>
  </w:endnote>
  <w:endnote w:id="16">
    <w:p w14:paraId="25905FE3" w14:textId="500623B7" w:rsidR="00E066C5" w:rsidRPr="00623E8B" w:rsidRDefault="00E066C5" w:rsidP="00E066C5">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4" w:history="1">
        <w:r w:rsidRPr="00623E8B">
          <w:rPr>
            <w:rStyle w:val="Hyperlink"/>
            <w:rFonts w:asciiTheme="majorHAnsi" w:hAnsiTheme="majorHAnsi"/>
            <w:color w:val="0070C0"/>
            <w:szCs w:val="16"/>
            <w:u w:val="single"/>
            <w:lang w:val="en-US"/>
          </w:rPr>
          <w:t>COVID-19 Impact on Businesses: A Summary</w:t>
        </w:r>
      </w:hyperlink>
      <w:r w:rsidR="00AA4A91" w:rsidRPr="00623E8B">
        <w:rPr>
          <w:rFonts w:asciiTheme="majorHAnsi" w:hAnsiTheme="majorHAnsi"/>
          <w:szCs w:val="16"/>
          <w:lang w:val="en-US"/>
        </w:rPr>
        <w:t>.</w:t>
      </w:r>
      <w:r w:rsidRPr="00623E8B">
        <w:rPr>
          <w:rFonts w:asciiTheme="majorHAnsi" w:hAnsiTheme="majorHAnsi"/>
          <w:szCs w:val="16"/>
          <w:lang w:val="en-US"/>
        </w:rPr>
        <w:t xml:space="preserve"> The Asia Foundation, </w:t>
      </w:r>
      <w:r w:rsidR="00B16831" w:rsidRPr="00623E8B">
        <w:rPr>
          <w:rFonts w:asciiTheme="majorHAnsi" w:hAnsiTheme="majorHAnsi"/>
          <w:szCs w:val="16"/>
          <w:lang w:val="en-US"/>
        </w:rPr>
        <w:t xml:space="preserve">29 </w:t>
      </w:r>
      <w:r w:rsidRPr="00623E8B">
        <w:rPr>
          <w:rFonts w:asciiTheme="majorHAnsi" w:hAnsiTheme="majorHAnsi"/>
          <w:szCs w:val="16"/>
          <w:lang w:val="en-US"/>
        </w:rPr>
        <w:t>May 2020</w:t>
      </w:r>
      <w:r w:rsidR="00AA4A91" w:rsidRPr="00623E8B">
        <w:rPr>
          <w:rFonts w:asciiTheme="majorHAnsi" w:hAnsiTheme="majorHAnsi"/>
          <w:szCs w:val="16"/>
          <w:lang w:val="en-US"/>
        </w:rPr>
        <w:t>.</w:t>
      </w:r>
    </w:p>
  </w:endnote>
  <w:endnote w:id="17">
    <w:p w14:paraId="185DFD2A" w14:textId="16950B69" w:rsidR="00D533BB" w:rsidRPr="00623E8B" w:rsidRDefault="00D533BB" w:rsidP="00F2046E">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5" w:history="1">
        <w:r w:rsidR="00940DE8" w:rsidRPr="00623E8B">
          <w:rPr>
            <w:rStyle w:val="Hyperlink"/>
            <w:rFonts w:asciiTheme="majorHAnsi" w:hAnsiTheme="majorHAnsi"/>
            <w:color w:val="0070C0"/>
            <w:szCs w:val="16"/>
            <w:u w:val="single"/>
            <w:lang w:val="en-US"/>
          </w:rPr>
          <w:t>Working with the disabled during the pandemic</w:t>
        </w:r>
      </w:hyperlink>
      <w:r w:rsidR="00AA4A91" w:rsidRPr="00623E8B">
        <w:rPr>
          <w:rFonts w:asciiTheme="majorHAnsi" w:hAnsiTheme="majorHAnsi"/>
          <w:szCs w:val="16"/>
          <w:u w:val="single"/>
          <w:lang w:val="en-US"/>
        </w:rPr>
        <w:t>.</w:t>
      </w:r>
      <w:r w:rsidR="009846EF" w:rsidRPr="00623E8B">
        <w:rPr>
          <w:rFonts w:asciiTheme="majorHAnsi" w:hAnsiTheme="majorHAnsi"/>
          <w:szCs w:val="16"/>
          <w:lang w:val="en-US"/>
        </w:rPr>
        <w:t xml:space="preserve"> The Myanmar Times, </w:t>
      </w:r>
      <w:r w:rsidR="00B16831" w:rsidRPr="00623E8B">
        <w:rPr>
          <w:rFonts w:asciiTheme="majorHAnsi" w:hAnsiTheme="majorHAnsi"/>
          <w:szCs w:val="16"/>
          <w:lang w:val="en-US"/>
        </w:rPr>
        <w:t xml:space="preserve">17 </w:t>
      </w:r>
      <w:r w:rsidR="009846EF" w:rsidRPr="00623E8B">
        <w:rPr>
          <w:rFonts w:asciiTheme="majorHAnsi" w:hAnsiTheme="majorHAnsi"/>
          <w:szCs w:val="16"/>
          <w:lang w:val="en-US"/>
        </w:rPr>
        <w:t>July 2020</w:t>
      </w:r>
      <w:r w:rsidR="00AA4A91" w:rsidRPr="00623E8B">
        <w:rPr>
          <w:rFonts w:asciiTheme="majorHAnsi" w:hAnsiTheme="majorHAnsi"/>
          <w:szCs w:val="16"/>
          <w:lang w:val="en-US"/>
        </w:rPr>
        <w:t>.</w:t>
      </w:r>
    </w:p>
  </w:endnote>
  <w:endnote w:id="18">
    <w:p w14:paraId="7B6AB00F" w14:textId="6EE36C25" w:rsidR="00D6780C" w:rsidRPr="00623E8B" w:rsidRDefault="00D6780C" w:rsidP="00F2046E">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6" w:history="1">
        <w:r w:rsidRPr="00623E8B">
          <w:rPr>
            <w:rStyle w:val="Hyperlink"/>
            <w:rFonts w:asciiTheme="majorHAnsi" w:hAnsiTheme="majorHAnsi"/>
            <w:color w:val="0070C0"/>
            <w:szCs w:val="16"/>
            <w:u w:val="single"/>
            <w:lang w:val="en-US"/>
          </w:rPr>
          <w:t>Assessing the Impact on Household Incomes and Poverty of Declines in Remittances Due to COVID-19</w:t>
        </w:r>
      </w:hyperlink>
      <w:r w:rsidR="00AA4A91" w:rsidRPr="00623E8B">
        <w:rPr>
          <w:rFonts w:asciiTheme="majorHAnsi" w:hAnsiTheme="majorHAnsi"/>
          <w:szCs w:val="16"/>
          <w:u w:val="single"/>
          <w:lang w:val="en-US"/>
        </w:rPr>
        <w:t>.</w:t>
      </w:r>
      <w:r w:rsidRPr="00623E8B">
        <w:rPr>
          <w:rFonts w:asciiTheme="majorHAnsi" w:hAnsiTheme="majorHAnsi"/>
          <w:szCs w:val="16"/>
          <w:lang w:val="en-US"/>
        </w:rPr>
        <w:t xml:space="preserve"> </w:t>
      </w:r>
      <w:r w:rsidR="00613F11" w:rsidRPr="00623E8B">
        <w:rPr>
          <w:rFonts w:asciiTheme="majorHAnsi" w:hAnsiTheme="majorHAnsi"/>
          <w:szCs w:val="16"/>
          <w:lang w:val="en-US"/>
        </w:rPr>
        <w:t>Xinshen Diao and Kristi Mahrt, June 2020</w:t>
      </w:r>
      <w:r w:rsidR="00AA4A91" w:rsidRPr="00623E8B">
        <w:rPr>
          <w:rFonts w:asciiTheme="majorHAnsi" w:hAnsiTheme="majorHAnsi"/>
          <w:szCs w:val="16"/>
          <w:lang w:val="en-US"/>
        </w:rPr>
        <w:t>.</w:t>
      </w:r>
    </w:p>
  </w:endnote>
  <w:endnote w:id="19">
    <w:p w14:paraId="5B80D268" w14:textId="25B8BFB4" w:rsidR="009A614B" w:rsidRPr="00623E8B" w:rsidRDefault="009A614B" w:rsidP="00F2046E">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7" w:history="1">
        <w:r w:rsidR="005C5961" w:rsidRPr="00623E8B">
          <w:rPr>
            <w:rStyle w:val="Hyperlink"/>
            <w:rFonts w:asciiTheme="majorHAnsi" w:hAnsiTheme="majorHAnsi"/>
            <w:color w:val="0070C0"/>
            <w:szCs w:val="16"/>
            <w:u w:val="single"/>
            <w:lang w:val="en-US"/>
          </w:rPr>
          <w:t>Myanmar struggles to test returnees for COVID-19</w:t>
        </w:r>
      </w:hyperlink>
      <w:r w:rsidR="005C5961" w:rsidRPr="00623E8B">
        <w:rPr>
          <w:rFonts w:asciiTheme="majorHAnsi" w:hAnsiTheme="majorHAnsi"/>
          <w:color w:val="auto"/>
          <w:szCs w:val="16"/>
          <w:lang w:val="en-US"/>
        </w:rPr>
        <w:t xml:space="preserve">. </w:t>
      </w:r>
      <w:r w:rsidR="005C5961" w:rsidRPr="00623E8B">
        <w:rPr>
          <w:rFonts w:asciiTheme="majorHAnsi" w:hAnsiTheme="majorHAnsi"/>
          <w:szCs w:val="16"/>
          <w:lang w:val="en-US"/>
        </w:rPr>
        <w:t>The Myanmar Times, June 2020</w:t>
      </w:r>
      <w:r w:rsidR="005C5961" w:rsidRPr="00623E8B">
        <w:rPr>
          <w:rFonts w:asciiTheme="majorHAnsi" w:hAnsiTheme="majorHAnsi" w:cstheme="minorBidi"/>
          <w:szCs w:val="16"/>
          <w:cs/>
          <w:lang w:val="en-US" w:bidi="th-TH"/>
        </w:rPr>
        <w:t>.</w:t>
      </w:r>
    </w:p>
  </w:endnote>
  <w:endnote w:id="20">
    <w:p w14:paraId="1613AA78" w14:textId="3B9F2466" w:rsidR="00650DB1" w:rsidRPr="00623E8B" w:rsidRDefault="00650DB1" w:rsidP="00F050D3">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8" w:history="1">
        <w:r w:rsidR="00190B1C" w:rsidRPr="00623E8B">
          <w:rPr>
            <w:rStyle w:val="Hyperlink"/>
            <w:rFonts w:asciiTheme="majorHAnsi" w:hAnsiTheme="majorHAnsi"/>
            <w:color w:val="0070C0"/>
            <w:szCs w:val="16"/>
            <w:u w:val="single"/>
          </w:rPr>
          <w:t>Shining a light on abuse of the elderly</w:t>
        </w:r>
      </w:hyperlink>
      <w:r w:rsidR="005C5961" w:rsidRPr="00623E8B">
        <w:rPr>
          <w:rFonts w:asciiTheme="majorHAnsi" w:hAnsiTheme="majorHAnsi"/>
          <w:szCs w:val="16"/>
        </w:rPr>
        <w:t xml:space="preserve">. </w:t>
      </w:r>
      <w:r w:rsidR="00190B1C" w:rsidRPr="00623E8B">
        <w:rPr>
          <w:rFonts w:asciiTheme="majorHAnsi" w:hAnsiTheme="majorHAnsi"/>
          <w:szCs w:val="16"/>
        </w:rPr>
        <w:t xml:space="preserve">The Myanmar Times, </w:t>
      </w:r>
      <w:r w:rsidR="00B16831" w:rsidRPr="00623E8B">
        <w:rPr>
          <w:rFonts w:asciiTheme="majorHAnsi" w:hAnsiTheme="majorHAnsi"/>
          <w:szCs w:val="16"/>
        </w:rPr>
        <w:t xml:space="preserve">23 </w:t>
      </w:r>
      <w:r w:rsidR="00C62A10" w:rsidRPr="00623E8B">
        <w:rPr>
          <w:rFonts w:asciiTheme="majorHAnsi" w:hAnsiTheme="majorHAnsi"/>
          <w:szCs w:val="16"/>
        </w:rPr>
        <w:t>June 2020</w:t>
      </w:r>
      <w:r w:rsidR="005C5961" w:rsidRPr="00623E8B">
        <w:rPr>
          <w:rFonts w:asciiTheme="majorHAnsi" w:hAnsiTheme="majorHAnsi"/>
          <w:szCs w:val="16"/>
        </w:rPr>
        <w:t>.</w:t>
      </w:r>
    </w:p>
  </w:endnote>
  <w:endnote w:id="21">
    <w:p w14:paraId="4D542993" w14:textId="634425E2" w:rsidR="002F4ACB" w:rsidRPr="00623E8B" w:rsidRDefault="002F4ACB" w:rsidP="002F4ACB">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19" w:history="1">
        <w:r w:rsidRPr="00623E8B">
          <w:rPr>
            <w:rStyle w:val="Hyperlink"/>
            <w:rFonts w:asciiTheme="majorHAnsi" w:hAnsiTheme="majorHAnsi"/>
            <w:color w:val="0070C0"/>
            <w:szCs w:val="16"/>
            <w:u w:val="single"/>
            <w:lang w:val="en-US"/>
          </w:rPr>
          <w:t>How to improve Myanmar’s Covid-19 emergency relief program</w:t>
        </w:r>
      </w:hyperlink>
      <w:r w:rsidR="005C5961" w:rsidRPr="00623E8B">
        <w:rPr>
          <w:rFonts w:asciiTheme="majorHAnsi" w:hAnsiTheme="majorHAnsi"/>
          <w:szCs w:val="16"/>
          <w:lang w:val="en-US"/>
        </w:rPr>
        <w:t>.</w:t>
      </w:r>
      <w:r w:rsidR="00B16831" w:rsidRPr="00623E8B">
        <w:rPr>
          <w:rFonts w:asciiTheme="majorHAnsi" w:hAnsiTheme="majorHAnsi"/>
          <w:szCs w:val="16"/>
          <w:lang w:val="en-US"/>
        </w:rPr>
        <w:t xml:space="preserve"> </w:t>
      </w:r>
      <w:r w:rsidRPr="00623E8B">
        <w:rPr>
          <w:rFonts w:asciiTheme="majorHAnsi" w:hAnsiTheme="majorHAnsi"/>
          <w:szCs w:val="16"/>
          <w:lang w:val="en-US"/>
        </w:rPr>
        <w:t xml:space="preserve">Transnational Institute, </w:t>
      </w:r>
      <w:r w:rsidR="00B16831" w:rsidRPr="00623E8B">
        <w:rPr>
          <w:rFonts w:asciiTheme="majorHAnsi" w:hAnsiTheme="majorHAnsi"/>
          <w:szCs w:val="16"/>
          <w:lang w:val="en-US"/>
        </w:rPr>
        <w:t xml:space="preserve">9 </w:t>
      </w:r>
      <w:r w:rsidRPr="00623E8B">
        <w:rPr>
          <w:rFonts w:asciiTheme="majorHAnsi" w:hAnsiTheme="majorHAnsi"/>
          <w:szCs w:val="16"/>
          <w:lang w:val="en-US"/>
        </w:rPr>
        <w:t>June 2020</w:t>
      </w:r>
      <w:r w:rsidR="005C5961" w:rsidRPr="00623E8B">
        <w:rPr>
          <w:rFonts w:asciiTheme="majorHAnsi" w:hAnsiTheme="majorHAnsi"/>
          <w:szCs w:val="16"/>
          <w:lang w:val="en-US"/>
        </w:rPr>
        <w:t>.</w:t>
      </w:r>
    </w:p>
  </w:endnote>
  <w:endnote w:id="22">
    <w:p w14:paraId="30CBD5D4" w14:textId="486E3E38" w:rsidR="002F4ACB" w:rsidRPr="00623E8B" w:rsidRDefault="002F4ACB" w:rsidP="002F4ACB">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20" w:history="1">
        <w:r w:rsidRPr="00623E8B">
          <w:rPr>
            <w:rStyle w:val="Hyperlink"/>
            <w:rFonts w:asciiTheme="majorHAnsi" w:hAnsiTheme="majorHAnsi"/>
            <w:color w:val="0070C0"/>
            <w:szCs w:val="16"/>
            <w:u w:val="single"/>
          </w:rPr>
          <w:t>Social Protection and Jobs Responses to COVID-19: A Real-Time Review of Country Measures</w:t>
        </w:r>
      </w:hyperlink>
      <w:r w:rsidR="005C5961" w:rsidRPr="00623E8B">
        <w:rPr>
          <w:rFonts w:asciiTheme="majorHAnsi" w:hAnsiTheme="majorHAnsi"/>
          <w:color w:val="auto"/>
          <w:szCs w:val="16"/>
        </w:rPr>
        <w:t>.</w:t>
      </w:r>
      <w:r w:rsidRPr="00623E8B">
        <w:rPr>
          <w:rFonts w:asciiTheme="majorHAnsi" w:hAnsiTheme="majorHAnsi"/>
          <w:color w:val="0070C0"/>
          <w:szCs w:val="16"/>
        </w:rPr>
        <w:t xml:space="preserve"> </w:t>
      </w:r>
      <w:r w:rsidRPr="00623E8B">
        <w:rPr>
          <w:rFonts w:asciiTheme="majorHAnsi" w:hAnsiTheme="majorHAnsi"/>
          <w:szCs w:val="16"/>
        </w:rPr>
        <w:t>Ugo Gentilini (WB), Mohamed Almenfi (WB), Pamela Dale (UNICEF), Ana Veronica Lopez (WB), Ingrid Veronica Mujica (WB), Rodrigo Quintana (WB), and Usama Zafar (WB), “Living paper” version 11</w:t>
      </w:r>
      <w:r w:rsidR="00B16831" w:rsidRPr="00623E8B">
        <w:rPr>
          <w:rFonts w:asciiTheme="majorHAnsi" w:hAnsiTheme="majorHAnsi"/>
          <w:szCs w:val="16"/>
        </w:rPr>
        <w:t xml:space="preserve">, 12 June </w:t>
      </w:r>
      <w:r w:rsidRPr="00623E8B">
        <w:rPr>
          <w:rFonts w:asciiTheme="majorHAnsi" w:hAnsiTheme="majorHAnsi"/>
          <w:szCs w:val="16"/>
        </w:rPr>
        <w:t>2020</w:t>
      </w:r>
      <w:r w:rsidR="00B16831" w:rsidRPr="00623E8B">
        <w:rPr>
          <w:rFonts w:asciiTheme="majorHAnsi" w:hAnsiTheme="majorHAnsi"/>
          <w:szCs w:val="16"/>
        </w:rPr>
        <w:t>.</w:t>
      </w:r>
    </w:p>
  </w:endnote>
  <w:endnote w:id="23">
    <w:p w14:paraId="29D89A1C" w14:textId="4855D27E" w:rsidR="00F41B23" w:rsidRPr="00623E8B" w:rsidRDefault="00F41B23" w:rsidP="00F41B23">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r w:rsidR="00B16831" w:rsidRPr="00623E8B">
        <w:rPr>
          <w:rFonts w:asciiTheme="majorHAnsi" w:hAnsiTheme="majorHAnsi"/>
          <w:color w:val="auto"/>
          <w:szCs w:val="16"/>
        </w:rPr>
        <w:t>Ibid.</w:t>
      </w:r>
    </w:p>
  </w:endnote>
  <w:endnote w:id="24">
    <w:p w14:paraId="16D6EF4C" w14:textId="4C970D37" w:rsidR="002F4ACB" w:rsidRPr="00623E8B" w:rsidRDefault="002F4ACB" w:rsidP="002F4ACB">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21" w:history="1">
        <w:r w:rsidRPr="00623E8B">
          <w:rPr>
            <w:rStyle w:val="Hyperlink"/>
            <w:rFonts w:asciiTheme="majorHAnsi" w:hAnsiTheme="majorHAnsi"/>
            <w:color w:val="0070C0"/>
            <w:szCs w:val="16"/>
            <w:u w:val="single"/>
            <w:lang w:val="en-US"/>
          </w:rPr>
          <w:t>The 2014 Myanmar Population and Housing Census</w:t>
        </w:r>
      </w:hyperlink>
      <w:r w:rsidR="005C5961" w:rsidRPr="00623E8B">
        <w:rPr>
          <w:rFonts w:asciiTheme="majorHAnsi" w:hAnsiTheme="majorHAnsi"/>
          <w:szCs w:val="16"/>
          <w:lang w:val="en-US"/>
        </w:rPr>
        <w:t>.</w:t>
      </w:r>
      <w:r w:rsidRPr="00623E8B">
        <w:rPr>
          <w:rFonts w:asciiTheme="majorHAnsi" w:hAnsiTheme="majorHAnsi"/>
          <w:szCs w:val="16"/>
          <w:lang w:val="en-US"/>
        </w:rPr>
        <w:t xml:space="preserve"> The Ministry of Immigration and Population, May 2015</w:t>
      </w:r>
      <w:r w:rsidR="005C5961" w:rsidRPr="00623E8B">
        <w:rPr>
          <w:rFonts w:asciiTheme="majorHAnsi" w:hAnsiTheme="majorHAnsi"/>
          <w:szCs w:val="16"/>
          <w:lang w:val="en-US"/>
        </w:rPr>
        <w:t>.</w:t>
      </w:r>
    </w:p>
  </w:endnote>
  <w:endnote w:id="25">
    <w:p w14:paraId="4EA702D0" w14:textId="59E2DADC" w:rsidR="002F4ACB" w:rsidRPr="00623E8B" w:rsidRDefault="002F4ACB" w:rsidP="002F4ACB">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Social Pension Qualitative Assessment</w:t>
      </w:r>
      <w:r w:rsidR="00B16831" w:rsidRPr="00623E8B">
        <w:rPr>
          <w:rFonts w:asciiTheme="majorHAnsi" w:hAnsiTheme="majorHAnsi"/>
          <w:szCs w:val="16"/>
        </w:rPr>
        <w:t xml:space="preserve">. </w:t>
      </w:r>
      <w:r w:rsidRPr="00623E8B">
        <w:rPr>
          <w:rFonts w:asciiTheme="majorHAnsi" w:hAnsiTheme="majorHAnsi"/>
          <w:szCs w:val="16"/>
        </w:rPr>
        <w:t>Nicholus Tint Zaw and Elisa M Maffioli, May 2020</w:t>
      </w:r>
      <w:r w:rsidR="00B16831" w:rsidRPr="00623E8B">
        <w:rPr>
          <w:rFonts w:asciiTheme="majorHAnsi" w:hAnsiTheme="majorHAnsi"/>
          <w:szCs w:val="16"/>
        </w:rPr>
        <w:t>.</w:t>
      </w:r>
    </w:p>
  </w:endnote>
  <w:endnote w:id="26">
    <w:p w14:paraId="6DA7A895" w14:textId="6EF308A1" w:rsidR="00731DF1" w:rsidRPr="00623E8B" w:rsidRDefault="00731DF1" w:rsidP="00F050D3">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22" w:history="1">
        <w:r w:rsidR="00356274" w:rsidRPr="00623E8B">
          <w:rPr>
            <w:rStyle w:val="Hyperlink"/>
            <w:rFonts w:asciiTheme="majorHAnsi" w:hAnsiTheme="majorHAnsi"/>
            <w:color w:val="0070C0"/>
            <w:szCs w:val="16"/>
            <w:u w:val="single"/>
            <w:lang w:val="en-US"/>
          </w:rPr>
          <w:t xml:space="preserve">Refugee Boats Stranded at Sea Show How COVID-19 Is Making </w:t>
        </w:r>
        <w:r w:rsidR="006D3766" w:rsidRPr="00623E8B">
          <w:rPr>
            <w:rStyle w:val="Hyperlink"/>
            <w:rFonts w:asciiTheme="majorHAnsi" w:hAnsiTheme="majorHAnsi"/>
            <w:color w:val="0070C0"/>
            <w:szCs w:val="16"/>
            <w:u w:val="single"/>
            <w:lang w:val="en-US"/>
          </w:rPr>
          <w:t>Threatened Groups More Vulnerable</w:t>
        </w:r>
      </w:hyperlink>
      <w:r w:rsidR="00B16831" w:rsidRPr="00623E8B">
        <w:rPr>
          <w:rFonts w:asciiTheme="majorHAnsi" w:hAnsiTheme="majorHAnsi"/>
          <w:szCs w:val="16"/>
          <w:lang w:val="en-US"/>
        </w:rPr>
        <w:t>.</w:t>
      </w:r>
      <w:r w:rsidR="006D3766" w:rsidRPr="00623E8B">
        <w:rPr>
          <w:rFonts w:asciiTheme="majorHAnsi" w:hAnsiTheme="majorHAnsi"/>
          <w:szCs w:val="16"/>
          <w:lang w:val="en-US"/>
        </w:rPr>
        <w:t xml:space="preserve"> TIME, </w:t>
      </w:r>
      <w:r w:rsidR="00B16831" w:rsidRPr="00623E8B">
        <w:rPr>
          <w:rFonts w:asciiTheme="majorHAnsi" w:hAnsiTheme="majorHAnsi"/>
          <w:szCs w:val="16"/>
          <w:lang w:val="en-US"/>
        </w:rPr>
        <w:t xml:space="preserve">29 </w:t>
      </w:r>
      <w:r w:rsidR="006D3766" w:rsidRPr="00623E8B">
        <w:rPr>
          <w:rFonts w:asciiTheme="majorHAnsi" w:hAnsiTheme="majorHAnsi"/>
          <w:szCs w:val="16"/>
          <w:lang w:val="en-US"/>
        </w:rPr>
        <w:t>April 2020</w:t>
      </w:r>
      <w:r w:rsidR="00B16831" w:rsidRPr="00623E8B">
        <w:rPr>
          <w:rFonts w:asciiTheme="majorHAnsi" w:hAnsiTheme="majorHAnsi"/>
          <w:szCs w:val="16"/>
          <w:lang w:val="en-US"/>
        </w:rPr>
        <w:t>.</w:t>
      </w:r>
    </w:p>
  </w:endnote>
  <w:endnote w:id="27">
    <w:p w14:paraId="3FB1D99F" w14:textId="7C9EF91A" w:rsidR="00F474C8" w:rsidRPr="00623E8B" w:rsidRDefault="00F474C8" w:rsidP="00EE7ACF">
      <w:pPr>
        <w:pStyle w:val="EndnoteText"/>
        <w:spacing w:after="0"/>
        <w:rPr>
          <w:rFonts w:asciiTheme="majorHAnsi" w:hAnsiTheme="majorHAnsi"/>
          <w:szCs w:val="16"/>
          <w:lang w:val="en-US"/>
        </w:rPr>
      </w:pPr>
      <w:r w:rsidRPr="00823320">
        <w:rPr>
          <w:rStyle w:val="EndnoteReference"/>
          <w:rFonts w:asciiTheme="majorHAnsi" w:hAnsiTheme="majorHAnsi"/>
          <w:szCs w:val="16"/>
          <w:vertAlign w:val="baseline"/>
        </w:rPr>
        <w:endnoteRef/>
      </w:r>
      <w:r w:rsidR="00823320">
        <w:rPr>
          <w:rFonts w:asciiTheme="majorHAnsi" w:hAnsiTheme="majorHAnsi"/>
          <w:szCs w:val="16"/>
        </w:rPr>
        <w:t>.</w:t>
      </w:r>
      <w:r w:rsidRPr="00623E8B">
        <w:rPr>
          <w:rFonts w:asciiTheme="majorHAnsi" w:hAnsiTheme="majorHAnsi"/>
          <w:szCs w:val="16"/>
        </w:rPr>
        <w:t xml:space="preserve"> </w:t>
      </w:r>
      <w:hyperlink r:id="rId23" w:history="1">
        <w:r w:rsidR="00814A92" w:rsidRPr="00623E8B">
          <w:rPr>
            <w:rStyle w:val="Hyperlink"/>
            <w:rFonts w:asciiTheme="majorHAnsi" w:hAnsiTheme="majorHAnsi"/>
            <w:color w:val="0070C0"/>
            <w:szCs w:val="16"/>
            <w:u w:val="single"/>
          </w:rPr>
          <w:t>“Fleeing my Whole Life” Older People’s Experience of Conflict and Displacement in Myanmar</w:t>
        </w:r>
      </w:hyperlink>
      <w:r w:rsidR="00814A92" w:rsidRPr="00623E8B">
        <w:rPr>
          <w:rFonts w:asciiTheme="majorHAnsi" w:hAnsiTheme="majorHAnsi"/>
          <w:color w:val="auto"/>
          <w:szCs w:val="16"/>
        </w:rPr>
        <w:t>.</w:t>
      </w:r>
      <w:r w:rsidR="00814A92" w:rsidRPr="00623E8B">
        <w:rPr>
          <w:rFonts w:asciiTheme="majorHAnsi" w:hAnsiTheme="majorHAnsi"/>
          <w:color w:val="0070C0"/>
          <w:szCs w:val="16"/>
        </w:rPr>
        <w:t xml:space="preserve"> </w:t>
      </w:r>
      <w:r w:rsidR="00814A92" w:rsidRPr="00623E8B">
        <w:rPr>
          <w:rFonts w:asciiTheme="majorHAnsi" w:hAnsiTheme="majorHAnsi"/>
          <w:szCs w:val="16"/>
        </w:rPr>
        <w:t>Amnesty International, 2019</w:t>
      </w:r>
      <w:r w:rsidR="00B16831" w:rsidRPr="00623E8B">
        <w:rPr>
          <w:rFonts w:asciiTheme="majorHAnsi" w:hAnsiTheme="majorHAnsi"/>
          <w:szCs w:val="16"/>
        </w:rPr>
        <w:t>.</w:t>
      </w:r>
    </w:p>
  </w:endnote>
  <w:endnote w:id="28">
    <w:p w14:paraId="10F6E474" w14:textId="79C75AF2" w:rsidR="00E21BFA" w:rsidRPr="00CD0F18" w:rsidRDefault="00E21BFA" w:rsidP="00E21BFA">
      <w:pPr>
        <w:pStyle w:val="EndnoteText"/>
        <w:spacing w:after="0"/>
        <w:rPr>
          <w:lang w:val="en-US"/>
        </w:rPr>
      </w:pPr>
      <w:r w:rsidRPr="00823320">
        <w:rPr>
          <w:rStyle w:val="EndnoteReference"/>
          <w:rFonts w:asciiTheme="majorHAnsi" w:hAnsiTheme="majorHAnsi"/>
          <w:szCs w:val="16"/>
          <w:vertAlign w:val="baseline"/>
        </w:rPr>
        <w:endnoteRef/>
      </w:r>
      <w:r w:rsidR="00823320">
        <w:rPr>
          <w:rFonts w:asciiTheme="majorHAnsi" w:hAnsiTheme="majorHAnsi"/>
          <w:color w:val="0070C0"/>
          <w:szCs w:val="16"/>
        </w:rPr>
        <w:t>.</w:t>
      </w:r>
      <w:r w:rsidR="00B16831" w:rsidRPr="00623E8B">
        <w:rPr>
          <w:rFonts w:asciiTheme="majorHAnsi" w:hAnsiTheme="majorHAnsi"/>
          <w:color w:val="0070C0"/>
          <w:szCs w:val="16"/>
        </w:rPr>
        <w:t xml:space="preserve"> </w:t>
      </w:r>
      <w:hyperlink r:id="rId24" w:history="1">
        <w:r w:rsidRPr="00623E8B">
          <w:rPr>
            <w:rStyle w:val="Hyperlink"/>
            <w:rFonts w:asciiTheme="majorHAnsi" w:hAnsiTheme="majorHAnsi"/>
            <w:color w:val="0070C0"/>
            <w:szCs w:val="16"/>
            <w:u w:val="single"/>
          </w:rPr>
          <w:t>Launch of project to support older people and those with disabilities affected by COVID-19</w:t>
        </w:r>
      </w:hyperlink>
      <w:r w:rsidR="00B16831" w:rsidRPr="00623E8B">
        <w:rPr>
          <w:rFonts w:asciiTheme="majorHAnsi" w:hAnsiTheme="majorHAnsi"/>
          <w:szCs w:val="16"/>
        </w:rPr>
        <w:t>.</w:t>
      </w:r>
      <w:r w:rsidRPr="00623E8B">
        <w:rPr>
          <w:rFonts w:asciiTheme="majorHAnsi" w:hAnsiTheme="majorHAnsi"/>
          <w:szCs w:val="16"/>
        </w:rPr>
        <w:t xml:space="preserve"> The European Union, </w:t>
      </w:r>
      <w:r w:rsidR="00B16831" w:rsidRPr="00623E8B">
        <w:rPr>
          <w:rFonts w:asciiTheme="majorHAnsi" w:hAnsiTheme="majorHAnsi"/>
          <w:szCs w:val="16"/>
        </w:rPr>
        <w:t xml:space="preserve">6 </w:t>
      </w:r>
      <w:r w:rsidRPr="00623E8B">
        <w:rPr>
          <w:rFonts w:asciiTheme="majorHAnsi" w:hAnsiTheme="majorHAnsi"/>
          <w:szCs w:val="16"/>
        </w:rPr>
        <w:t>July 2020</w:t>
      </w:r>
      <w:r w:rsidR="00B16831" w:rsidRPr="00623E8B">
        <w:rPr>
          <w:rFonts w:asciiTheme="majorHAnsi" w:hAnsiTheme="majorHAnsi"/>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XBold">
    <w:altName w:val="Calibri"/>
    <w:charset w:val="00"/>
    <w:family w:val="auto"/>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739494"/>
      <w:docPartObj>
        <w:docPartGallery w:val="Page Numbers (Bottom of Page)"/>
        <w:docPartUnique/>
      </w:docPartObj>
    </w:sdtPr>
    <w:sdtEndPr>
      <w:rPr>
        <w:noProof/>
        <w:sz w:val="16"/>
        <w:szCs w:val="20"/>
      </w:rPr>
    </w:sdtEndPr>
    <w:sdtContent>
      <w:p w14:paraId="76BDB1FA" w14:textId="04BDF2AF" w:rsidR="009A39F8" w:rsidRPr="009A39F8" w:rsidRDefault="009A39F8" w:rsidP="009A39F8">
        <w:pPr>
          <w:pStyle w:val="Footer"/>
          <w:jc w:val="right"/>
          <w:rPr>
            <w:sz w:val="16"/>
            <w:szCs w:val="20"/>
          </w:rPr>
        </w:pPr>
        <w:r w:rsidRPr="007D2D1C">
          <w:rPr>
            <w:sz w:val="16"/>
            <w:szCs w:val="20"/>
          </w:rPr>
          <w:fldChar w:fldCharType="begin"/>
        </w:r>
        <w:r w:rsidRPr="007D2D1C">
          <w:rPr>
            <w:sz w:val="16"/>
            <w:szCs w:val="20"/>
          </w:rPr>
          <w:instrText xml:space="preserve"> PAGE   \* MERGEFORMAT </w:instrText>
        </w:r>
        <w:r w:rsidRPr="007D2D1C">
          <w:rPr>
            <w:sz w:val="16"/>
            <w:szCs w:val="20"/>
          </w:rPr>
          <w:fldChar w:fldCharType="separate"/>
        </w:r>
        <w:r>
          <w:rPr>
            <w:sz w:val="16"/>
            <w:szCs w:val="20"/>
          </w:rPr>
          <w:t>3</w:t>
        </w:r>
        <w:r w:rsidRPr="007D2D1C">
          <w:rPr>
            <w:noProof/>
            <w:sz w:val="16"/>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5FB8" w14:textId="77777777" w:rsidR="00616801" w:rsidRPr="00605C91" w:rsidRDefault="00616801" w:rsidP="00616801">
    <w:pPr>
      <w:pStyle w:val="FootnoteText"/>
      <w:spacing w:after="0"/>
      <w:rPr>
        <w:color w:val="8A7C66" w:themeColor="text2"/>
        <w:sz w:val="20"/>
        <w:szCs w:val="36"/>
      </w:rPr>
    </w:pPr>
    <w:r w:rsidRPr="00605C91">
      <w:rPr>
        <w:color w:val="8A7C66" w:themeColor="text2"/>
        <w:sz w:val="20"/>
        <w:szCs w:val="36"/>
      </w:rPr>
      <w:t xml:space="preserve">As part of an Asia-Pacific regional initiative, this HelpAge International brief summarises trends in the situation of older people and responses to their situation in the wake of the COVID-19 pandemic. Any parts of this publication may be reproduced without permission for non-profit and educational purposes. Please clearly credit HelpAge International and send us a copy or link. </w:t>
    </w:r>
  </w:p>
  <w:p w14:paraId="643D01E3" w14:textId="77777777" w:rsidR="00616801" w:rsidRPr="00605C91" w:rsidRDefault="00616801" w:rsidP="00616801">
    <w:pPr>
      <w:pStyle w:val="FootnoteText"/>
      <w:spacing w:after="0"/>
      <w:rPr>
        <w:color w:val="8A7C66" w:themeColor="text2"/>
        <w:sz w:val="20"/>
        <w:szCs w:val="36"/>
      </w:rPr>
    </w:pPr>
  </w:p>
  <w:p w14:paraId="1839FA32" w14:textId="626D16A7" w:rsidR="00616801" w:rsidRDefault="00616801" w:rsidP="00616801">
    <w:pPr>
      <w:pStyle w:val="FootnoteText"/>
      <w:spacing w:after="0"/>
      <w:rPr>
        <w:color w:val="8A7C66" w:themeColor="text2"/>
        <w:sz w:val="20"/>
        <w:szCs w:val="36"/>
      </w:rPr>
    </w:pPr>
    <w:r w:rsidRPr="00605C91">
      <w:rPr>
        <w:color w:val="8A7C66" w:themeColor="text2"/>
        <w:sz w:val="20"/>
        <w:szCs w:val="36"/>
      </w:rPr>
      <w:t xml:space="preserve">Disclaimer: This document has been produced with the financial support from UNFPA. The views expressed herein can in no way be taken to reflect the official opinion of UNFPA. </w:t>
    </w:r>
  </w:p>
  <w:p w14:paraId="0E0AE8C7" w14:textId="77777777" w:rsidR="00616801" w:rsidRPr="00616801" w:rsidRDefault="00616801" w:rsidP="00616801">
    <w:pPr>
      <w:pStyle w:val="FootnoteText"/>
      <w:spacing w:after="0"/>
      <w:rPr>
        <w:color w:val="8A7C66" w:themeColor="text2"/>
        <w:sz w:val="20"/>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C9C1" w14:textId="77777777" w:rsidR="00361A81" w:rsidRDefault="00361A81">
      <w:pPr>
        <w:spacing w:after="0"/>
      </w:pPr>
      <w:r>
        <w:separator/>
      </w:r>
    </w:p>
    <w:p w14:paraId="74D1D1FE" w14:textId="77777777" w:rsidR="00361A81" w:rsidRDefault="00361A81"/>
  </w:footnote>
  <w:footnote w:type="continuationSeparator" w:id="0">
    <w:p w14:paraId="1F49EC2D" w14:textId="77777777" w:rsidR="00361A81" w:rsidRDefault="00361A81">
      <w:pPr>
        <w:spacing w:after="0"/>
      </w:pPr>
      <w:r>
        <w:continuationSeparator/>
      </w:r>
    </w:p>
    <w:p w14:paraId="71F6456C" w14:textId="77777777" w:rsidR="00361A81" w:rsidRDefault="00361A81"/>
  </w:footnote>
  <w:footnote w:type="continuationNotice" w:id="1">
    <w:p w14:paraId="10049A2E" w14:textId="77777777" w:rsidR="00361A81" w:rsidRDefault="00361A8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35.3pt;visibility:visible;mso-wrap-style:square" o:bullet="t">
        <v:imagedata r:id="rId1" o:title=""/>
      </v:shape>
    </w:pict>
  </w:numPicBullet>
  <w:abstractNum w:abstractNumId="0" w15:restartNumberingAfterBreak="0">
    <w:nsid w:val="FFFFFF1D"/>
    <w:multiLevelType w:val="multilevel"/>
    <w:tmpl w:val="4740DC60"/>
    <w:lvl w:ilvl="0">
      <w:start w:val="1"/>
      <w:numFmt w:val="bullet"/>
      <w:lvlText w:val=""/>
      <w:lvlJc w:val="left"/>
      <w:pPr>
        <w:tabs>
          <w:tab w:val="num" w:pos="990"/>
        </w:tabs>
        <w:ind w:left="990" w:firstLine="0"/>
      </w:pPr>
      <w:rPr>
        <w:rFonts w:ascii="Symbol" w:hAnsi="Symbol" w:hint="default"/>
      </w:rPr>
    </w:lvl>
    <w:lvl w:ilvl="1">
      <w:start w:val="1"/>
      <w:numFmt w:val="bullet"/>
      <w:lvlText w:val=""/>
      <w:lvlJc w:val="left"/>
      <w:pPr>
        <w:tabs>
          <w:tab w:val="num" w:pos="1710"/>
        </w:tabs>
        <w:ind w:left="2070" w:hanging="360"/>
      </w:pPr>
      <w:rPr>
        <w:rFonts w:ascii="Symbol" w:hAnsi="Symbol" w:hint="default"/>
      </w:rPr>
    </w:lvl>
    <w:lvl w:ilvl="2">
      <w:start w:val="1"/>
      <w:numFmt w:val="bullet"/>
      <w:lvlText w:val="o"/>
      <w:lvlJc w:val="left"/>
      <w:pPr>
        <w:tabs>
          <w:tab w:val="num" w:pos="2430"/>
        </w:tabs>
        <w:ind w:left="2790" w:hanging="360"/>
      </w:pPr>
      <w:rPr>
        <w:rFonts w:ascii="Courier New" w:hAnsi="Courier New" w:hint="default"/>
      </w:rPr>
    </w:lvl>
    <w:lvl w:ilvl="3">
      <w:start w:val="1"/>
      <w:numFmt w:val="bullet"/>
      <w:lvlText w:val=""/>
      <w:lvlJc w:val="left"/>
      <w:pPr>
        <w:tabs>
          <w:tab w:val="num" w:pos="3150"/>
        </w:tabs>
        <w:ind w:left="3510" w:hanging="360"/>
      </w:pPr>
      <w:rPr>
        <w:rFonts w:ascii="Wingdings" w:hAnsi="Wingdings" w:hint="default"/>
      </w:rPr>
    </w:lvl>
    <w:lvl w:ilvl="4">
      <w:start w:val="1"/>
      <w:numFmt w:val="bullet"/>
      <w:lvlText w:val=""/>
      <w:lvlJc w:val="left"/>
      <w:pPr>
        <w:tabs>
          <w:tab w:val="num" w:pos="3870"/>
        </w:tabs>
        <w:ind w:left="4230" w:hanging="360"/>
      </w:pPr>
      <w:rPr>
        <w:rFonts w:ascii="Wingdings" w:hAnsi="Wingdings" w:hint="default"/>
      </w:rPr>
    </w:lvl>
    <w:lvl w:ilvl="5">
      <w:start w:val="1"/>
      <w:numFmt w:val="bullet"/>
      <w:lvlText w:val=""/>
      <w:lvlJc w:val="left"/>
      <w:pPr>
        <w:tabs>
          <w:tab w:val="num" w:pos="4590"/>
        </w:tabs>
        <w:ind w:left="4950" w:hanging="360"/>
      </w:pPr>
      <w:rPr>
        <w:rFonts w:ascii="Symbol" w:hAnsi="Symbol" w:hint="default"/>
      </w:rPr>
    </w:lvl>
    <w:lvl w:ilvl="6">
      <w:start w:val="1"/>
      <w:numFmt w:val="bullet"/>
      <w:lvlText w:val="o"/>
      <w:lvlJc w:val="left"/>
      <w:pPr>
        <w:tabs>
          <w:tab w:val="num" w:pos="5310"/>
        </w:tabs>
        <w:ind w:left="5670" w:hanging="360"/>
      </w:pPr>
      <w:rPr>
        <w:rFonts w:ascii="Courier New" w:hAnsi="Courier New" w:hint="default"/>
      </w:rPr>
    </w:lvl>
    <w:lvl w:ilvl="7">
      <w:start w:val="1"/>
      <w:numFmt w:val="bullet"/>
      <w:lvlText w:val=""/>
      <w:lvlJc w:val="left"/>
      <w:pPr>
        <w:tabs>
          <w:tab w:val="num" w:pos="6030"/>
        </w:tabs>
        <w:ind w:left="6390" w:hanging="360"/>
      </w:pPr>
      <w:rPr>
        <w:rFonts w:ascii="Wingdings" w:hAnsi="Wingdings" w:hint="default"/>
      </w:rPr>
    </w:lvl>
    <w:lvl w:ilvl="8">
      <w:start w:val="1"/>
      <w:numFmt w:val="bullet"/>
      <w:lvlText w:val=""/>
      <w:lvlJc w:val="left"/>
      <w:pPr>
        <w:tabs>
          <w:tab w:val="num" w:pos="6750"/>
        </w:tabs>
        <w:ind w:left="7110" w:hanging="360"/>
      </w:pPr>
      <w:rPr>
        <w:rFonts w:ascii="Wingdings" w:hAnsi="Wingdings" w:hint="default"/>
      </w:rPr>
    </w:lvl>
  </w:abstractNum>
  <w:abstractNum w:abstractNumId="1" w15:restartNumberingAfterBreak="0">
    <w:nsid w:val="FFFFFF7C"/>
    <w:multiLevelType w:val="singleLevel"/>
    <w:tmpl w:val="D8223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DCEE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063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BC9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5C95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1809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003E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A5F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D81AC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FFFFFF89"/>
    <w:multiLevelType w:val="singleLevel"/>
    <w:tmpl w:val="D7DEFE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FB5"/>
    <w:multiLevelType w:val="hybridMultilevel"/>
    <w:tmpl w:val="0E94C81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062A3318"/>
    <w:multiLevelType w:val="multilevel"/>
    <w:tmpl w:val="BF0A7DDC"/>
    <w:lvl w:ilvl="0">
      <w:start w:val="1"/>
      <w:numFmt w:val="bullet"/>
      <w:lvlText w:val="•"/>
      <w:lvlJc w:val="left"/>
      <w:pPr>
        <w:tabs>
          <w:tab w:val="num" w:pos="284"/>
        </w:tabs>
        <w:ind w:left="284" w:hanging="284"/>
      </w:pPr>
      <w:rPr>
        <w:rFonts w:ascii="Lexia XBold" w:hAnsi="Lexia XBold" w:hint="default"/>
        <w:color w:val="F25821"/>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9C13F6"/>
    <w:multiLevelType w:val="hybridMultilevel"/>
    <w:tmpl w:val="7B4462DA"/>
    <w:lvl w:ilvl="0" w:tplc="55365A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5E7DBE"/>
    <w:multiLevelType w:val="multilevel"/>
    <w:tmpl w:val="F24E3966"/>
    <w:lvl w:ilvl="0">
      <w:start w:val="1"/>
      <w:numFmt w:val="bullet"/>
      <w:lvlText w:val="•"/>
      <w:lvlJc w:val="left"/>
      <w:pPr>
        <w:tabs>
          <w:tab w:val="num" w:pos="284"/>
        </w:tabs>
        <w:ind w:left="0" w:firstLine="0"/>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2C47AC"/>
    <w:multiLevelType w:val="hybridMultilevel"/>
    <w:tmpl w:val="CD9084F6"/>
    <w:lvl w:ilvl="0" w:tplc="461C2AE4">
      <w:start w:val="1"/>
      <w:numFmt w:val="bullet"/>
      <w:pStyle w:val="ListBullet"/>
      <w:lvlText w:val="•"/>
      <w:lvlJc w:val="left"/>
      <w:pPr>
        <w:tabs>
          <w:tab w:val="num" w:pos="284"/>
        </w:tabs>
        <w:ind w:left="284" w:hanging="284"/>
      </w:pPr>
      <w:rPr>
        <w:rFonts w:ascii="Lexia XBold" w:hAnsi="Lexia XBold" w:hint="default"/>
        <w:color w:val="auto"/>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1491F"/>
    <w:multiLevelType w:val="multilevel"/>
    <w:tmpl w:val="69A69BEA"/>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919A7"/>
    <w:multiLevelType w:val="hybridMultilevel"/>
    <w:tmpl w:val="CBA4F2A6"/>
    <w:lvl w:ilvl="0" w:tplc="E0500F9A">
      <w:numFmt w:val="bullet"/>
      <w:lvlText w:val="-"/>
      <w:lvlJc w:val="left"/>
      <w:pPr>
        <w:ind w:left="900" w:hanging="360"/>
      </w:pPr>
      <w:rPr>
        <w:rFonts w:ascii="Verdana" w:eastAsia="Times New Roman" w:hAnsi="Verdana" w:cs="Times New Roman" w:hint="default"/>
        <w:color w:val="000000" w:themeColor="text1"/>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9"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1F9B3BE9"/>
    <w:multiLevelType w:val="hybridMultilevel"/>
    <w:tmpl w:val="3FC60904"/>
    <w:lvl w:ilvl="0" w:tplc="57EEB404">
      <w:start w:val="1"/>
      <w:numFmt w:val="bullet"/>
      <w:lvlText w:val=""/>
      <w:lvlPicBulletId w:val="0"/>
      <w:lvlJc w:val="left"/>
      <w:pPr>
        <w:tabs>
          <w:tab w:val="num" w:pos="360"/>
        </w:tabs>
        <w:ind w:left="360" w:hanging="360"/>
      </w:pPr>
      <w:rPr>
        <w:rFonts w:ascii="Symbol" w:hAnsi="Symbol" w:hint="default"/>
      </w:rPr>
    </w:lvl>
    <w:lvl w:ilvl="1" w:tplc="923CAC6C" w:tentative="1">
      <w:start w:val="1"/>
      <w:numFmt w:val="bullet"/>
      <w:lvlText w:val=""/>
      <w:lvlJc w:val="left"/>
      <w:pPr>
        <w:tabs>
          <w:tab w:val="num" w:pos="1080"/>
        </w:tabs>
        <w:ind w:left="1080" w:hanging="360"/>
      </w:pPr>
      <w:rPr>
        <w:rFonts w:ascii="Symbol" w:hAnsi="Symbol" w:hint="default"/>
      </w:rPr>
    </w:lvl>
    <w:lvl w:ilvl="2" w:tplc="4DD45546" w:tentative="1">
      <w:start w:val="1"/>
      <w:numFmt w:val="bullet"/>
      <w:lvlText w:val=""/>
      <w:lvlJc w:val="left"/>
      <w:pPr>
        <w:tabs>
          <w:tab w:val="num" w:pos="1800"/>
        </w:tabs>
        <w:ind w:left="1800" w:hanging="360"/>
      </w:pPr>
      <w:rPr>
        <w:rFonts w:ascii="Symbol" w:hAnsi="Symbol" w:hint="default"/>
      </w:rPr>
    </w:lvl>
    <w:lvl w:ilvl="3" w:tplc="D9FAD438" w:tentative="1">
      <w:start w:val="1"/>
      <w:numFmt w:val="bullet"/>
      <w:lvlText w:val=""/>
      <w:lvlJc w:val="left"/>
      <w:pPr>
        <w:tabs>
          <w:tab w:val="num" w:pos="2520"/>
        </w:tabs>
        <w:ind w:left="2520" w:hanging="360"/>
      </w:pPr>
      <w:rPr>
        <w:rFonts w:ascii="Symbol" w:hAnsi="Symbol" w:hint="default"/>
      </w:rPr>
    </w:lvl>
    <w:lvl w:ilvl="4" w:tplc="129A0344" w:tentative="1">
      <w:start w:val="1"/>
      <w:numFmt w:val="bullet"/>
      <w:lvlText w:val=""/>
      <w:lvlJc w:val="left"/>
      <w:pPr>
        <w:tabs>
          <w:tab w:val="num" w:pos="3240"/>
        </w:tabs>
        <w:ind w:left="3240" w:hanging="360"/>
      </w:pPr>
      <w:rPr>
        <w:rFonts w:ascii="Symbol" w:hAnsi="Symbol" w:hint="default"/>
      </w:rPr>
    </w:lvl>
    <w:lvl w:ilvl="5" w:tplc="8D52F05C" w:tentative="1">
      <w:start w:val="1"/>
      <w:numFmt w:val="bullet"/>
      <w:lvlText w:val=""/>
      <w:lvlJc w:val="left"/>
      <w:pPr>
        <w:tabs>
          <w:tab w:val="num" w:pos="3960"/>
        </w:tabs>
        <w:ind w:left="3960" w:hanging="360"/>
      </w:pPr>
      <w:rPr>
        <w:rFonts w:ascii="Symbol" w:hAnsi="Symbol" w:hint="default"/>
      </w:rPr>
    </w:lvl>
    <w:lvl w:ilvl="6" w:tplc="7F2C5E56" w:tentative="1">
      <w:start w:val="1"/>
      <w:numFmt w:val="bullet"/>
      <w:lvlText w:val=""/>
      <w:lvlJc w:val="left"/>
      <w:pPr>
        <w:tabs>
          <w:tab w:val="num" w:pos="4680"/>
        </w:tabs>
        <w:ind w:left="4680" w:hanging="360"/>
      </w:pPr>
      <w:rPr>
        <w:rFonts w:ascii="Symbol" w:hAnsi="Symbol" w:hint="default"/>
      </w:rPr>
    </w:lvl>
    <w:lvl w:ilvl="7" w:tplc="7988D818" w:tentative="1">
      <w:start w:val="1"/>
      <w:numFmt w:val="bullet"/>
      <w:lvlText w:val=""/>
      <w:lvlJc w:val="left"/>
      <w:pPr>
        <w:tabs>
          <w:tab w:val="num" w:pos="5400"/>
        </w:tabs>
        <w:ind w:left="5400" w:hanging="360"/>
      </w:pPr>
      <w:rPr>
        <w:rFonts w:ascii="Symbol" w:hAnsi="Symbol" w:hint="default"/>
      </w:rPr>
    </w:lvl>
    <w:lvl w:ilvl="8" w:tplc="AC6AE6E6"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7E3570"/>
    <w:multiLevelType w:val="multilevel"/>
    <w:tmpl w:val="205609F8"/>
    <w:lvl w:ilvl="0">
      <w:start w:val="1"/>
      <w:numFmt w:val="bullet"/>
      <w:lvlText w:val="•"/>
      <w:lvlJc w:val="left"/>
      <w:pPr>
        <w:tabs>
          <w:tab w:val="num" w:pos="284"/>
        </w:tabs>
        <w:ind w:left="284" w:hanging="284"/>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BF5BEB"/>
    <w:multiLevelType w:val="multilevel"/>
    <w:tmpl w:val="E5663CA8"/>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2D1379DB"/>
    <w:multiLevelType w:val="multilevel"/>
    <w:tmpl w:val="2D7AEAEA"/>
    <w:lvl w:ilvl="0">
      <w:start w:val="1"/>
      <w:numFmt w:val="bullet"/>
      <w:lvlText w:val="•"/>
      <w:lvlJc w:val="left"/>
      <w:pPr>
        <w:tabs>
          <w:tab w:val="num" w:pos="284"/>
        </w:tabs>
        <w:ind w:left="284" w:hanging="284"/>
      </w:pPr>
      <w:rPr>
        <w:rFonts w:ascii="Lexia XBold" w:hAnsi="Lexia XBold"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2E703945"/>
    <w:multiLevelType w:val="multilevel"/>
    <w:tmpl w:val="AFACE59E"/>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CF7EA8"/>
    <w:multiLevelType w:val="hybridMultilevel"/>
    <w:tmpl w:val="553E82DE"/>
    <w:lvl w:ilvl="0" w:tplc="96D4E99A">
      <w:start w:val="1"/>
      <w:numFmt w:val="bullet"/>
      <w:lvlText w:val="•"/>
      <w:lvlJc w:val="left"/>
      <w:pPr>
        <w:tabs>
          <w:tab w:val="num" w:pos="284"/>
        </w:tabs>
        <w:ind w:left="284" w:hanging="284"/>
      </w:pPr>
      <w:rPr>
        <w:rFonts w:ascii="Lexia XBold" w:hAnsi="Lexia XBold" w:hint="default"/>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E2B5A"/>
    <w:multiLevelType w:val="multilevel"/>
    <w:tmpl w:val="EA2410E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42DD0"/>
    <w:multiLevelType w:val="multilevel"/>
    <w:tmpl w:val="2D00B7B6"/>
    <w:lvl w:ilvl="0">
      <w:start w:val="1"/>
      <w:numFmt w:val="bullet"/>
      <w:lvlText w:val="•"/>
      <w:lvlJc w:val="left"/>
      <w:pPr>
        <w:tabs>
          <w:tab w:val="num" w:pos="284"/>
        </w:tabs>
        <w:ind w:left="284" w:hanging="284"/>
      </w:pPr>
      <w:rPr>
        <w:rFonts w:ascii="Lexia XBold" w:hAnsi="Lexia XBold" w:hint="default"/>
        <w:color w:val="F25821"/>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0A0C9D"/>
    <w:multiLevelType w:val="hybridMultilevel"/>
    <w:tmpl w:val="0FAA2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27A09D9"/>
    <w:multiLevelType w:val="hybridMultilevel"/>
    <w:tmpl w:val="0DFC00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BE72700"/>
    <w:multiLevelType w:val="hybridMultilevel"/>
    <w:tmpl w:val="17CE994A"/>
    <w:lvl w:ilvl="0" w:tplc="37AC4D46">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000A02"/>
    <w:multiLevelType w:val="hybridMultilevel"/>
    <w:tmpl w:val="D234C62A"/>
    <w:lvl w:ilvl="0" w:tplc="80443340">
      <w:start w:val="1"/>
      <w:numFmt w:val="bullet"/>
      <w:lvlText w:val="•"/>
      <w:lvlJc w:val="left"/>
      <w:pPr>
        <w:tabs>
          <w:tab w:val="num" w:pos="284"/>
        </w:tabs>
        <w:ind w:left="284" w:hanging="284"/>
      </w:pPr>
      <w:rPr>
        <w:rFonts w:ascii="Lexia XBold" w:hAnsi="Lexia XBold" w:hint="default"/>
        <w:color w:val="F1572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E4DAC"/>
    <w:multiLevelType w:val="hybridMultilevel"/>
    <w:tmpl w:val="6A98C25E"/>
    <w:lvl w:ilvl="0" w:tplc="1C6CCF48">
      <w:start w:val="1"/>
      <w:numFmt w:val="decimal"/>
      <w:pStyle w:val="ListNumb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9F025A"/>
    <w:multiLevelType w:val="multilevel"/>
    <w:tmpl w:val="5D1EDB88"/>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041DE"/>
    <w:multiLevelType w:val="hybridMultilevel"/>
    <w:tmpl w:val="3BE897E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5DAE339B"/>
    <w:multiLevelType w:val="multilevel"/>
    <w:tmpl w:val="7616ABE6"/>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D4FCE"/>
    <w:multiLevelType w:val="multilevel"/>
    <w:tmpl w:val="F32A5C28"/>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D4C4930"/>
    <w:multiLevelType w:val="multilevel"/>
    <w:tmpl w:val="89D05198"/>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127FF5"/>
    <w:multiLevelType w:val="multilevel"/>
    <w:tmpl w:val="C298F1BA"/>
    <w:lvl w:ilvl="0">
      <w:start w:val="1"/>
      <w:numFmt w:val="bullet"/>
      <w:lvlText w:val="•"/>
      <w:lvlJc w:val="left"/>
      <w:pPr>
        <w:tabs>
          <w:tab w:val="num" w:pos="284"/>
        </w:tabs>
        <w:ind w:left="284" w:hanging="284"/>
      </w:pPr>
      <w:rPr>
        <w:rFonts w:ascii="Lexia XBold" w:hAnsi="Lexia XBold" w:hint="default"/>
        <w:color w:val="ED135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DE20BD"/>
    <w:multiLevelType w:val="multilevel"/>
    <w:tmpl w:val="087CE2F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27511"/>
    <w:multiLevelType w:val="multilevel"/>
    <w:tmpl w:val="EACAD54A"/>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9"/>
  </w:num>
  <w:num w:numId="6">
    <w:abstractNumId w:val="4"/>
  </w:num>
  <w:num w:numId="7">
    <w:abstractNumId w:val="5"/>
  </w:num>
  <w:num w:numId="8">
    <w:abstractNumId w:val="7"/>
  </w:num>
  <w:num w:numId="9">
    <w:abstractNumId w:val="6"/>
  </w:num>
  <w:num w:numId="10">
    <w:abstractNumId w:val="10"/>
  </w:num>
  <w:num w:numId="11">
    <w:abstractNumId w:val="8"/>
  </w:num>
  <w:num w:numId="12">
    <w:abstractNumId w:val="34"/>
  </w:num>
  <w:num w:numId="13">
    <w:abstractNumId w:val="22"/>
  </w:num>
  <w:num w:numId="14">
    <w:abstractNumId w:val="24"/>
  </w:num>
  <w:num w:numId="15">
    <w:abstractNumId w:val="39"/>
  </w:num>
  <w:num w:numId="16">
    <w:abstractNumId w:val="40"/>
  </w:num>
  <w:num w:numId="17">
    <w:abstractNumId w:val="25"/>
  </w:num>
  <w:num w:numId="18">
    <w:abstractNumId w:val="19"/>
  </w:num>
  <w:num w:numId="19">
    <w:abstractNumId w:val="14"/>
  </w:num>
  <w:num w:numId="20">
    <w:abstractNumId w:val="27"/>
  </w:num>
  <w:num w:numId="21">
    <w:abstractNumId w:val="12"/>
  </w:num>
  <w:num w:numId="22">
    <w:abstractNumId w:val="44"/>
  </w:num>
  <w:num w:numId="23">
    <w:abstractNumId w:val="33"/>
  </w:num>
  <w:num w:numId="24">
    <w:abstractNumId w:val="41"/>
  </w:num>
  <w:num w:numId="25">
    <w:abstractNumId w:val="17"/>
  </w:num>
  <w:num w:numId="26">
    <w:abstractNumId w:val="42"/>
  </w:num>
  <w:num w:numId="27">
    <w:abstractNumId w:val="21"/>
  </w:num>
  <w:num w:numId="28">
    <w:abstractNumId w:val="29"/>
  </w:num>
  <w:num w:numId="29">
    <w:abstractNumId w:val="36"/>
  </w:num>
  <w:num w:numId="30">
    <w:abstractNumId w:val="28"/>
  </w:num>
  <w:num w:numId="31">
    <w:abstractNumId w:val="38"/>
  </w:num>
  <w:num w:numId="32">
    <w:abstractNumId w:val="15"/>
  </w:num>
  <w:num w:numId="33">
    <w:abstractNumId w:val="43"/>
  </w:num>
  <w:num w:numId="34">
    <w:abstractNumId w:val="26"/>
  </w:num>
  <w:num w:numId="35">
    <w:abstractNumId w:val="16"/>
  </w:num>
  <w:num w:numId="36">
    <w:abstractNumId w:val="23"/>
  </w:num>
  <w:num w:numId="37">
    <w:abstractNumId w:val="30"/>
  </w:num>
  <w:num w:numId="38">
    <w:abstractNumId w:val="13"/>
  </w:num>
  <w:num w:numId="39">
    <w:abstractNumId w:val="35"/>
  </w:num>
  <w:num w:numId="40">
    <w:abstractNumId w:val="20"/>
  </w:num>
  <w:num w:numId="41">
    <w:abstractNumId w:val="11"/>
  </w:num>
  <w:num w:numId="42">
    <w:abstractNumId w:val="11"/>
  </w:num>
  <w:num w:numId="43">
    <w:abstractNumId w:val="37"/>
  </w:num>
  <w:num w:numId="44">
    <w:abstractNumId w:val="18"/>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49">
      <o:colormru v:ext="edit" colors="#bb0f18,#ed1350"/>
    </o:shapedefaults>
  </w:hdrShapeDefaults>
  <w:footnotePr>
    <w:footnote w:id="-1"/>
    <w:footnote w:id="0"/>
    <w:footnote w:id="1"/>
  </w:footnotePr>
  <w:endnotePr>
    <w:pos w:val="sectEnd"/>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4"/>
    <w:rsid w:val="000017DC"/>
    <w:rsid w:val="00004790"/>
    <w:rsid w:val="00005C1E"/>
    <w:rsid w:val="000061CD"/>
    <w:rsid w:val="00006453"/>
    <w:rsid w:val="000066AD"/>
    <w:rsid w:val="00011E5B"/>
    <w:rsid w:val="00012C26"/>
    <w:rsid w:val="000141AE"/>
    <w:rsid w:val="00014EFD"/>
    <w:rsid w:val="000169AA"/>
    <w:rsid w:val="0002021A"/>
    <w:rsid w:val="00020D1B"/>
    <w:rsid w:val="00023A47"/>
    <w:rsid w:val="00025979"/>
    <w:rsid w:val="00025C26"/>
    <w:rsid w:val="0002751E"/>
    <w:rsid w:val="000278E1"/>
    <w:rsid w:val="00027C8C"/>
    <w:rsid w:val="00031536"/>
    <w:rsid w:val="00032C5B"/>
    <w:rsid w:val="000354CF"/>
    <w:rsid w:val="00036241"/>
    <w:rsid w:val="00036651"/>
    <w:rsid w:val="00036E77"/>
    <w:rsid w:val="0003767F"/>
    <w:rsid w:val="00037826"/>
    <w:rsid w:val="000378E0"/>
    <w:rsid w:val="00037C99"/>
    <w:rsid w:val="00041215"/>
    <w:rsid w:val="00041F10"/>
    <w:rsid w:val="00042068"/>
    <w:rsid w:val="000438C1"/>
    <w:rsid w:val="00044024"/>
    <w:rsid w:val="00044AE6"/>
    <w:rsid w:val="00044D43"/>
    <w:rsid w:val="00046B24"/>
    <w:rsid w:val="000501E4"/>
    <w:rsid w:val="00050534"/>
    <w:rsid w:val="00051162"/>
    <w:rsid w:val="0005289F"/>
    <w:rsid w:val="0005494A"/>
    <w:rsid w:val="00054DAA"/>
    <w:rsid w:val="00055047"/>
    <w:rsid w:val="00055D1D"/>
    <w:rsid w:val="000560F9"/>
    <w:rsid w:val="0006044D"/>
    <w:rsid w:val="000605AE"/>
    <w:rsid w:val="00060985"/>
    <w:rsid w:val="00061346"/>
    <w:rsid w:val="00061DCF"/>
    <w:rsid w:val="00062C16"/>
    <w:rsid w:val="0006310B"/>
    <w:rsid w:val="00063517"/>
    <w:rsid w:val="00064C2A"/>
    <w:rsid w:val="000712A5"/>
    <w:rsid w:val="00073408"/>
    <w:rsid w:val="000739C4"/>
    <w:rsid w:val="00074977"/>
    <w:rsid w:val="0008096E"/>
    <w:rsid w:val="000812AC"/>
    <w:rsid w:val="00083692"/>
    <w:rsid w:val="00083985"/>
    <w:rsid w:val="00085B44"/>
    <w:rsid w:val="00085BB1"/>
    <w:rsid w:val="00087E02"/>
    <w:rsid w:val="00093809"/>
    <w:rsid w:val="00095526"/>
    <w:rsid w:val="00095FE7"/>
    <w:rsid w:val="00097741"/>
    <w:rsid w:val="000A066F"/>
    <w:rsid w:val="000A134D"/>
    <w:rsid w:val="000A4573"/>
    <w:rsid w:val="000A6766"/>
    <w:rsid w:val="000A6D80"/>
    <w:rsid w:val="000A71BF"/>
    <w:rsid w:val="000A7C7A"/>
    <w:rsid w:val="000B0BF5"/>
    <w:rsid w:val="000B1EF0"/>
    <w:rsid w:val="000B2E6A"/>
    <w:rsid w:val="000B5397"/>
    <w:rsid w:val="000C13C6"/>
    <w:rsid w:val="000C1725"/>
    <w:rsid w:val="000C38D8"/>
    <w:rsid w:val="000C415D"/>
    <w:rsid w:val="000C5FBC"/>
    <w:rsid w:val="000C6382"/>
    <w:rsid w:val="000C675E"/>
    <w:rsid w:val="000C6AF1"/>
    <w:rsid w:val="000D1916"/>
    <w:rsid w:val="000D2BB2"/>
    <w:rsid w:val="000D3840"/>
    <w:rsid w:val="000D5353"/>
    <w:rsid w:val="000D5EF2"/>
    <w:rsid w:val="000D605A"/>
    <w:rsid w:val="000D6A4A"/>
    <w:rsid w:val="000D7ACE"/>
    <w:rsid w:val="000E0954"/>
    <w:rsid w:val="000E0BB8"/>
    <w:rsid w:val="000E0FFE"/>
    <w:rsid w:val="000E31C5"/>
    <w:rsid w:val="000E388C"/>
    <w:rsid w:val="000E482E"/>
    <w:rsid w:val="000E5169"/>
    <w:rsid w:val="000E644D"/>
    <w:rsid w:val="000E6A4A"/>
    <w:rsid w:val="000E6DAC"/>
    <w:rsid w:val="000E7802"/>
    <w:rsid w:val="000F1145"/>
    <w:rsid w:val="000F128C"/>
    <w:rsid w:val="000F255D"/>
    <w:rsid w:val="000F2AB4"/>
    <w:rsid w:val="000F306E"/>
    <w:rsid w:val="000F3952"/>
    <w:rsid w:val="000F5A3B"/>
    <w:rsid w:val="000F5B27"/>
    <w:rsid w:val="000F5E53"/>
    <w:rsid w:val="000F67AE"/>
    <w:rsid w:val="00101BFC"/>
    <w:rsid w:val="00102A18"/>
    <w:rsid w:val="00103837"/>
    <w:rsid w:val="00104653"/>
    <w:rsid w:val="00105725"/>
    <w:rsid w:val="0010700C"/>
    <w:rsid w:val="00110698"/>
    <w:rsid w:val="00112D01"/>
    <w:rsid w:val="00116D2E"/>
    <w:rsid w:val="00122231"/>
    <w:rsid w:val="001222E1"/>
    <w:rsid w:val="001223FD"/>
    <w:rsid w:val="001224C2"/>
    <w:rsid w:val="00122CBA"/>
    <w:rsid w:val="00122D2B"/>
    <w:rsid w:val="00122D8F"/>
    <w:rsid w:val="00124B00"/>
    <w:rsid w:val="001271BA"/>
    <w:rsid w:val="00130F2D"/>
    <w:rsid w:val="00132922"/>
    <w:rsid w:val="00142A87"/>
    <w:rsid w:val="0014330D"/>
    <w:rsid w:val="00143D06"/>
    <w:rsid w:val="00143D9D"/>
    <w:rsid w:val="0014465F"/>
    <w:rsid w:val="00144680"/>
    <w:rsid w:val="00144C0C"/>
    <w:rsid w:val="001463FD"/>
    <w:rsid w:val="00151001"/>
    <w:rsid w:val="00152020"/>
    <w:rsid w:val="0016117C"/>
    <w:rsid w:val="00165E15"/>
    <w:rsid w:val="0016652F"/>
    <w:rsid w:val="0016664E"/>
    <w:rsid w:val="00170391"/>
    <w:rsid w:val="00170417"/>
    <w:rsid w:val="001707BE"/>
    <w:rsid w:val="00172EE6"/>
    <w:rsid w:val="001754A6"/>
    <w:rsid w:val="00176486"/>
    <w:rsid w:val="001778AF"/>
    <w:rsid w:val="00177CD6"/>
    <w:rsid w:val="0018012E"/>
    <w:rsid w:val="00181A21"/>
    <w:rsid w:val="001820FA"/>
    <w:rsid w:val="00182273"/>
    <w:rsid w:val="001824AD"/>
    <w:rsid w:val="00182CC2"/>
    <w:rsid w:val="00183034"/>
    <w:rsid w:val="001839DB"/>
    <w:rsid w:val="001848C0"/>
    <w:rsid w:val="00185E66"/>
    <w:rsid w:val="00186CEF"/>
    <w:rsid w:val="0018720C"/>
    <w:rsid w:val="00190B1C"/>
    <w:rsid w:val="00192211"/>
    <w:rsid w:val="00192319"/>
    <w:rsid w:val="00193277"/>
    <w:rsid w:val="001941FE"/>
    <w:rsid w:val="00194D0C"/>
    <w:rsid w:val="0019564F"/>
    <w:rsid w:val="001958B4"/>
    <w:rsid w:val="001A0DAD"/>
    <w:rsid w:val="001A1635"/>
    <w:rsid w:val="001A1685"/>
    <w:rsid w:val="001A3DD6"/>
    <w:rsid w:val="001A400F"/>
    <w:rsid w:val="001A4FB0"/>
    <w:rsid w:val="001A5540"/>
    <w:rsid w:val="001A6DFD"/>
    <w:rsid w:val="001A78A1"/>
    <w:rsid w:val="001A7D5C"/>
    <w:rsid w:val="001C16C3"/>
    <w:rsid w:val="001C2B4C"/>
    <w:rsid w:val="001C37CA"/>
    <w:rsid w:val="001C42B3"/>
    <w:rsid w:val="001C4728"/>
    <w:rsid w:val="001C6B81"/>
    <w:rsid w:val="001C6CD7"/>
    <w:rsid w:val="001C7010"/>
    <w:rsid w:val="001C70D3"/>
    <w:rsid w:val="001D5E0E"/>
    <w:rsid w:val="001E1366"/>
    <w:rsid w:val="001E2522"/>
    <w:rsid w:val="001E2C91"/>
    <w:rsid w:val="001E501C"/>
    <w:rsid w:val="001F11DD"/>
    <w:rsid w:val="001F14B7"/>
    <w:rsid w:val="001F22EB"/>
    <w:rsid w:val="001F5B01"/>
    <w:rsid w:val="001F777D"/>
    <w:rsid w:val="001F7CD7"/>
    <w:rsid w:val="0020076D"/>
    <w:rsid w:val="00202015"/>
    <w:rsid w:val="002021E3"/>
    <w:rsid w:val="00203772"/>
    <w:rsid w:val="00205EAC"/>
    <w:rsid w:val="00205F55"/>
    <w:rsid w:val="002076FE"/>
    <w:rsid w:val="00211493"/>
    <w:rsid w:val="002133BC"/>
    <w:rsid w:val="00213D86"/>
    <w:rsid w:val="002147BB"/>
    <w:rsid w:val="002161C5"/>
    <w:rsid w:val="00216291"/>
    <w:rsid w:val="00216298"/>
    <w:rsid w:val="00216F98"/>
    <w:rsid w:val="002176C6"/>
    <w:rsid w:val="002206FB"/>
    <w:rsid w:val="0022180B"/>
    <w:rsid w:val="002223F0"/>
    <w:rsid w:val="002244E6"/>
    <w:rsid w:val="002265C5"/>
    <w:rsid w:val="002271B3"/>
    <w:rsid w:val="00231F6A"/>
    <w:rsid w:val="002323F9"/>
    <w:rsid w:val="00233C0F"/>
    <w:rsid w:val="00234C07"/>
    <w:rsid w:val="00235245"/>
    <w:rsid w:val="002370D8"/>
    <w:rsid w:val="00244B3E"/>
    <w:rsid w:val="00244F16"/>
    <w:rsid w:val="00246C21"/>
    <w:rsid w:val="00253730"/>
    <w:rsid w:val="00253CAF"/>
    <w:rsid w:val="002546CB"/>
    <w:rsid w:val="00256334"/>
    <w:rsid w:val="00261FD2"/>
    <w:rsid w:val="002622BF"/>
    <w:rsid w:val="002648FF"/>
    <w:rsid w:val="00265AC1"/>
    <w:rsid w:val="00267948"/>
    <w:rsid w:val="00270DCC"/>
    <w:rsid w:val="002718A8"/>
    <w:rsid w:val="0027316E"/>
    <w:rsid w:val="00273CD3"/>
    <w:rsid w:val="00273FDB"/>
    <w:rsid w:val="00275B90"/>
    <w:rsid w:val="00275CCC"/>
    <w:rsid w:val="00276323"/>
    <w:rsid w:val="00280227"/>
    <w:rsid w:val="0028028E"/>
    <w:rsid w:val="00281746"/>
    <w:rsid w:val="00282524"/>
    <w:rsid w:val="00282A6E"/>
    <w:rsid w:val="00283EC1"/>
    <w:rsid w:val="00284CDB"/>
    <w:rsid w:val="00286F2D"/>
    <w:rsid w:val="00286FA3"/>
    <w:rsid w:val="002911D9"/>
    <w:rsid w:val="00291BA5"/>
    <w:rsid w:val="00291F53"/>
    <w:rsid w:val="0029245D"/>
    <w:rsid w:val="002954D5"/>
    <w:rsid w:val="00295C37"/>
    <w:rsid w:val="00295CA2"/>
    <w:rsid w:val="002967DE"/>
    <w:rsid w:val="00296FA9"/>
    <w:rsid w:val="00297103"/>
    <w:rsid w:val="002A0517"/>
    <w:rsid w:val="002A149B"/>
    <w:rsid w:val="002A631C"/>
    <w:rsid w:val="002A7C8E"/>
    <w:rsid w:val="002B0340"/>
    <w:rsid w:val="002B03D6"/>
    <w:rsid w:val="002B122D"/>
    <w:rsid w:val="002B29F0"/>
    <w:rsid w:val="002B2F27"/>
    <w:rsid w:val="002B37C9"/>
    <w:rsid w:val="002B4C99"/>
    <w:rsid w:val="002B575A"/>
    <w:rsid w:val="002C0AEF"/>
    <w:rsid w:val="002C3085"/>
    <w:rsid w:val="002C3FBD"/>
    <w:rsid w:val="002C549A"/>
    <w:rsid w:val="002C650E"/>
    <w:rsid w:val="002C76B8"/>
    <w:rsid w:val="002D0BF9"/>
    <w:rsid w:val="002D4787"/>
    <w:rsid w:val="002D54FF"/>
    <w:rsid w:val="002D634F"/>
    <w:rsid w:val="002D6E6A"/>
    <w:rsid w:val="002D7B44"/>
    <w:rsid w:val="002E0427"/>
    <w:rsid w:val="002E0F3F"/>
    <w:rsid w:val="002E1313"/>
    <w:rsid w:val="002E35C5"/>
    <w:rsid w:val="002E557E"/>
    <w:rsid w:val="002E5BDF"/>
    <w:rsid w:val="002E6149"/>
    <w:rsid w:val="002E6F6D"/>
    <w:rsid w:val="002E7708"/>
    <w:rsid w:val="002E787E"/>
    <w:rsid w:val="002F05B7"/>
    <w:rsid w:val="002F14CB"/>
    <w:rsid w:val="002F1DD5"/>
    <w:rsid w:val="002F2508"/>
    <w:rsid w:val="002F2E6F"/>
    <w:rsid w:val="002F2FCD"/>
    <w:rsid w:val="002F4ACB"/>
    <w:rsid w:val="002F5D16"/>
    <w:rsid w:val="00300802"/>
    <w:rsid w:val="00300FDD"/>
    <w:rsid w:val="003017EE"/>
    <w:rsid w:val="00303815"/>
    <w:rsid w:val="00305CE5"/>
    <w:rsid w:val="003117C7"/>
    <w:rsid w:val="00311E42"/>
    <w:rsid w:val="003131DD"/>
    <w:rsid w:val="003160A5"/>
    <w:rsid w:val="003165DC"/>
    <w:rsid w:val="00316F86"/>
    <w:rsid w:val="0032754E"/>
    <w:rsid w:val="0033087D"/>
    <w:rsid w:val="003309C1"/>
    <w:rsid w:val="00330E37"/>
    <w:rsid w:val="00331737"/>
    <w:rsid w:val="00332697"/>
    <w:rsid w:val="00332B1E"/>
    <w:rsid w:val="0033528D"/>
    <w:rsid w:val="00335960"/>
    <w:rsid w:val="003369AF"/>
    <w:rsid w:val="003370A2"/>
    <w:rsid w:val="003372A8"/>
    <w:rsid w:val="00340F73"/>
    <w:rsid w:val="00342FC0"/>
    <w:rsid w:val="00343067"/>
    <w:rsid w:val="003439A7"/>
    <w:rsid w:val="00343D6B"/>
    <w:rsid w:val="00344461"/>
    <w:rsid w:val="00347071"/>
    <w:rsid w:val="00347166"/>
    <w:rsid w:val="00350519"/>
    <w:rsid w:val="00350665"/>
    <w:rsid w:val="00351185"/>
    <w:rsid w:val="00351EED"/>
    <w:rsid w:val="003536DE"/>
    <w:rsid w:val="00354B72"/>
    <w:rsid w:val="00355CF2"/>
    <w:rsid w:val="00356274"/>
    <w:rsid w:val="003569B1"/>
    <w:rsid w:val="00356C65"/>
    <w:rsid w:val="00357AAF"/>
    <w:rsid w:val="00361A81"/>
    <w:rsid w:val="00362127"/>
    <w:rsid w:val="00362630"/>
    <w:rsid w:val="00362F9A"/>
    <w:rsid w:val="0036325F"/>
    <w:rsid w:val="003648A9"/>
    <w:rsid w:val="00365D6A"/>
    <w:rsid w:val="00367AB0"/>
    <w:rsid w:val="00367D70"/>
    <w:rsid w:val="00370EB8"/>
    <w:rsid w:val="00371026"/>
    <w:rsid w:val="003716AB"/>
    <w:rsid w:val="00373346"/>
    <w:rsid w:val="0037757A"/>
    <w:rsid w:val="00377A70"/>
    <w:rsid w:val="00377D3E"/>
    <w:rsid w:val="0038046E"/>
    <w:rsid w:val="00381327"/>
    <w:rsid w:val="00382706"/>
    <w:rsid w:val="003827B3"/>
    <w:rsid w:val="00383606"/>
    <w:rsid w:val="00385BEE"/>
    <w:rsid w:val="00386BE1"/>
    <w:rsid w:val="003902FA"/>
    <w:rsid w:val="00391037"/>
    <w:rsid w:val="003915F2"/>
    <w:rsid w:val="00393FA9"/>
    <w:rsid w:val="00394DA8"/>
    <w:rsid w:val="00394EBB"/>
    <w:rsid w:val="00397F28"/>
    <w:rsid w:val="003A257C"/>
    <w:rsid w:val="003A3EFF"/>
    <w:rsid w:val="003A4615"/>
    <w:rsid w:val="003A56BB"/>
    <w:rsid w:val="003A5C35"/>
    <w:rsid w:val="003A6D28"/>
    <w:rsid w:val="003A7F5A"/>
    <w:rsid w:val="003B2F13"/>
    <w:rsid w:val="003B392F"/>
    <w:rsid w:val="003B5576"/>
    <w:rsid w:val="003C085D"/>
    <w:rsid w:val="003C104B"/>
    <w:rsid w:val="003C12F3"/>
    <w:rsid w:val="003C2128"/>
    <w:rsid w:val="003C3410"/>
    <w:rsid w:val="003C3583"/>
    <w:rsid w:val="003C5D5B"/>
    <w:rsid w:val="003C6975"/>
    <w:rsid w:val="003C7061"/>
    <w:rsid w:val="003D019D"/>
    <w:rsid w:val="003D06DE"/>
    <w:rsid w:val="003D12C4"/>
    <w:rsid w:val="003D163A"/>
    <w:rsid w:val="003D1742"/>
    <w:rsid w:val="003D1E84"/>
    <w:rsid w:val="003D390B"/>
    <w:rsid w:val="003D4229"/>
    <w:rsid w:val="003D52A2"/>
    <w:rsid w:val="003D647E"/>
    <w:rsid w:val="003E14D2"/>
    <w:rsid w:val="003E2846"/>
    <w:rsid w:val="003E31CC"/>
    <w:rsid w:val="003E6F79"/>
    <w:rsid w:val="003E7143"/>
    <w:rsid w:val="003E74BA"/>
    <w:rsid w:val="003E7B6A"/>
    <w:rsid w:val="003F08E7"/>
    <w:rsid w:val="003F240E"/>
    <w:rsid w:val="003F4BAB"/>
    <w:rsid w:val="003F564B"/>
    <w:rsid w:val="00400EAF"/>
    <w:rsid w:val="00401087"/>
    <w:rsid w:val="0040272D"/>
    <w:rsid w:val="00402BCF"/>
    <w:rsid w:val="004031B4"/>
    <w:rsid w:val="00406E9E"/>
    <w:rsid w:val="004136E9"/>
    <w:rsid w:val="00415953"/>
    <w:rsid w:val="004160D7"/>
    <w:rsid w:val="00416DEC"/>
    <w:rsid w:val="004200DA"/>
    <w:rsid w:val="00420A12"/>
    <w:rsid w:val="00420D88"/>
    <w:rsid w:val="004214D0"/>
    <w:rsid w:val="00421C0B"/>
    <w:rsid w:val="00423226"/>
    <w:rsid w:val="0042361B"/>
    <w:rsid w:val="00424CD7"/>
    <w:rsid w:val="00424D47"/>
    <w:rsid w:val="00425494"/>
    <w:rsid w:val="00425C47"/>
    <w:rsid w:val="00427068"/>
    <w:rsid w:val="00430077"/>
    <w:rsid w:val="004307F8"/>
    <w:rsid w:val="00431193"/>
    <w:rsid w:val="00431BFD"/>
    <w:rsid w:val="0043384F"/>
    <w:rsid w:val="00433D5E"/>
    <w:rsid w:val="004340AF"/>
    <w:rsid w:val="0043648D"/>
    <w:rsid w:val="00436BFB"/>
    <w:rsid w:val="004400AD"/>
    <w:rsid w:val="00440990"/>
    <w:rsid w:val="00442D73"/>
    <w:rsid w:val="004446FE"/>
    <w:rsid w:val="00445858"/>
    <w:rsid w:val="004468BC"/>
    <w:rsid w:val="00450313"/>
    <w:rsid w:val="00451151"/>
    <w:rsid w:val="00454DD7"/>
    <w:rsid w:val="00455C43"/>
    <w:rsid w:val="00456DDB"/>
    <w:rsid w:val="00456F7E"/>
    <w:rsid w:val="00457381"/>
    <w:rsid w:val="00460257"/>
    <w:rsid w:val="0046131A"/>
    <w:rsid w:val="00462810"/>
    <w:rsid w:val="00462D1B"/>
    <w:rsid w:val="004639AE"/>
    <w:rsid w:val="00467936"/>
    <w:rsid w:val="00470687"/>
    <w:rsid w:val="0047102B"/>
    <w:rsid w:val="0047144B"/>
    <w:rsid w:val="00473A7D"/>
    <w:rsid w:val="0047412A"/>
    <w:rsid w:val="0047544B"/>
    <w:rsid w:val="00475E54"/>
    <w:rsid w:val="00477059"/>
    <w:rsid w:val="00477913"/>
    <w:rsid w:val="0048074B"/>
    <w:rsid w:val="00486216"/>
    <w:rsid w:val="004863DF"/>
    <w:rsid w:val="0049031B"/>
    <w:rsid w:val="0049070D"/>
    <w:rsid w:val="0049283B"/>
    <w:rsid w:val="004967C9"/>
    <w:rsid w:val="004A156E"/>
    <w:rsid w:val="004A29BB"/>
    <w:rsid w:val="004A2DD6"/>
    <w:rsid w:val="004A3CA0"/>
    <w:rsid w:val="004A4756"/>
    <w:rsid w:val="004A53B8"/>
    <w:rsid w:val="004A7902"/>
    <w:rsid w:val="004A7C4A"/>
    <w:rsid w:val="004B169E"/>
    <w:rsid w:val="004B1F78"/>
    <w:rsid w:val="004B2450"/>
    <w:rsid w:val="004B2B2B"/>
    <w:rsid w:val="004B6C7B"/>
    <w:rsid w:val="004B6CB4"/>
    <w:rsid w:val="004C0ED1"/>
    <w:rsid w:val="004C1D46"/>
    <w:rsid w:val="004C47AA"/>
    <w:rsid w:val="004C58DA"/>
    <w:rsid w:val="004C6F50"/>
    <w:rsid w:val="004D005E"/>
    <w:rsid w:val="004D01AA"/>
    <w:rsid w:val="004D0A5E"/>
    <w:rsid w:val="004D243F"/>
    <w:rsid w:val="004D277B"/>
    <w:rsid w:val="004D2FB0"/>
    <w:rsid w:val="004D43C7"/>
    <w:rsid w:val="004D59DD"/>
    <w:rsid w:val="004D6DF5"/>
    <w:rsid w:val="004E158D"/>
    <w:rsid w:val="004E2A65"/>
    <w:rsid w:val="004E3997"/>
    <w:rsid w:val="004E3BFA"/>
    <w:rsid w:val="004E407C"/>
    <w:rsid w:val="004E50FD"/>
    <w:rsid w:val="004E70C7"/>
    <w:rsid w:val="004E778E"/>
    <w:rsid w:val="004F06CD"/>
    <w:rsid w:val="004F2B51"/>
    <w:rsid w:val="004F2BEF"/>
    <w:rsid w:val="004F36A9"/>
    <w:rsid w:val="004F47C9"/>
    <w:rsid w:val="004F5A25"/>
    <w:rsid w:val="00500905"/>
    <w:rsid w:val="00500A15"/>
    <w:rsid w:val="00500F8B"/>
    <w:rsid w:val="005010F2"/>
    <w:rsid w:val="00503A4C"/>
    <w:rsid w:val="00503C56"/>
    <w:rsid w:val="00503CEB"/>
    <w:rsid w:val="005052C3"/>
    <w:rsid w:val="00506388"/>
    <w:rsid w:val="005071C1"/>
    <w:rsid w:val="005077F3"/>
    <w:rsid w:val="00510780"/>
    <w:rsid w:val="00510BEB"/>
    <w:rsid w:val="00511460"/>
    <w:rsid w:val="00512885"/>
    <w:rsid w:val="00512B48"/>
    <w:rsid w:val="0051393A"/>
    <w:rsid w:val="0051516F"/>
    <w:rsid w:val="005155A3"/>
    <w:rsid w:val="005175D9"/>
    <w:rsid w:val="00520064"/>
    <w:rsid w:val="00520381"/>
    <w:rsid w:val="00520B97"/>
    <w:rsid w:val="00521343"/>
    <w:rsid w:val="005214E3"/>
    <w:rsid w:val="005225ED"/>
    <w:rsid w:val="00523951"/>
    <w:rsid w:val="0053222E"/>
    <w:rsid w:val="00535381"/>
    <w:rsid w:val="0053625A"/>
    <w:rsid w:val="0053654B"/>
    <w:rsid w:val="00537807"/>
    <w:rsid w:val="0054194F"/>
    <w:rsid w:val="00542B39"/>
    <w:rsid w:val="00543920"/>
    <w:rsid w:val="00543B3A"/>
    <w:rsid w:val="00545F81"/>
    <w:rsid w:val="00550AB8"/>
    <w:rsid w:val="00554318"/>
    <w:rsid w:val="00556818"/>
    <w:rsid w:val="00556C0D"/>
    <w:rsid w:val="005571B2"/>
    <w:rsid w:val="00560999"/>
    <w:rsid w:val="00561EA9"/>
    <w:rsid w:val="0056289C"/>
    <w:rsid w:val="005628D7"/>
    <w:rsid w:val="00562D70"/>
    <w:rsid w:val="00562D86"/>
    <w:rsid w:val="00563029"/>
    <w:rsid w:val="00563226"/>
    <w:rsid w:val="0056331D"/>
    <w:rsid w:val="00563527"/>
    <w:rsid w:val="00563D44"/>
    <w:rsid w:val="00564108"/>
    <w:rsid w:val="00564B87"/>
    <w:rsid w:val="005652A1"/>
    <w:rsid w:val="0056670B"/>
    <w:rsid w:val="00570B99"/>
    <w:rsid w:val="00570F43"/>
    <w:rsid w:val="00571AD2"/>
    <w:rsid w:val="00571F1E"/>
    <w:rsid w:val="00573E88"/>
    <w:rsid w:val="0057421C"/>
    <w:rsid w:val="00580C52"/>
    <w:rsid w:val="00582D3C"/>
    <w:rsid w:val="00582DC4"/>
    <w:rsid w:val="005839D5"/>
    <w:rsid w:val="00584B80"/>
    <w:rsid w:val="00585740"/>
    <w:rsid w:val="00587054"/>
    <w:rsid w:val="00587757"/>
    <w:rsid w:val="00590849"/>
    <w:rsid w:val="00590880"/>
    <w:rsid w:val="005912C7"/>
    <w:rsid w:val="00591B1B"/>
    <w:rsid w:val="00592422"/>
    <w:rsid w:val="00593D46"/>
    <w:rsid w:val="005949BD"/>
    <w:rsid w:val="005959F8"/>
    <w:rsid w:val="00597EEE"/>
    <w:rsid w:val="005A3BB8"/>
    <w:rsid w:val="005A713D"/>
    <w:rsid w:val="005B01C6"/>
    <w:rsid w:val="005B1FE4"/>
    <w:rsid w:val="005B2A78"/>
    <w:rsid w:val="005B3894"/>
    <w:rsid w:val="005B45A3"/>
    <w:rsid w:val="005B5748"/>
    <w:rsid w:val="005B5A02"/>
    <w:rsid w:val="005B782A"/>
    <w:rsid w:val="005B78C8"/>
    <w:rsid w:val="005C20A3"/>
    <w:rsid w:val="005C4246"/>
    <w:rsid w:val="005C5961"/>
    <w:rsid w:val="005D1D65"/>
    <w:rsid w:val="005D3064"/>
    <w:rsid w:val="005D344B"/>
    <w:rsid w:val="005D3F3B"/>
    <w:rsid w:val="005D4E49"/>
    <w:rsid w:val="005D504F"/>
    <w:rsid w:val="005D6B81"/>
    <w:rsid w:val="005D6D1D"/>
    <w:rsid w:val="005D6E30"/>
    <w:rsid w:val="005E3D68"/>
    <w:rsid w:val="005E5318"/>
    <w:rsid w:val="005E531D"/>
    <w:rsid w:val="005E668F"/>
    <w:rsid w:val="005E67DA"/>
    <w:rsid w:val="005E7D94"/>
    <w:rsid w:val="005E7DFA"/>
    <w:rsid w:val="005F1785"/>
    <w:rsid w:val="005F2A83"/>
    <w:rsid w:val="005F44D0"/>
    <w:rsid w:val="005F5497"/>
    <w:rsid w:val="005F674E"/>
    <w:rsid w:val="00602668"/>
    <w:rsid w:val="0060287C"/>
    <w:rsid w:val="00603A9B"/>
    <w:rsid w:val="00605257"/>
    <w:rsid w:val="00605C91"/>
    <w:rsid w:val="00605D74"/>
    <w:rsid w:val="0060647E"/>
    <w:rsid w:val="006068D9"/>
    <w:rsid w:val="00607374"/>
    <w:rsid w:val="00607BCE"/>
    <w:rsid w:val="006109C7"/>
    <w:rsid w:val="00610EC9"/>
    <w:rsid w:val="00612139"/>
    <w:rsid w:val="00612B24"/>
    <w:rsid w:val="00613F11"/>
    <w:rsid w:val="006148A7"/>
    <w:rsid w:val="006152F5"/>
    <w:rsid w:val="00615B9D"/>
    <w:rsid w:val="00615F7E"/>
    <w:rsid w:val="00616801"/>
    <w:rsid w:val="006204B7"/>
    <w:rsid w:val="006204F9"/>
    <w:rsid w:val="00623E8B"/>
    <w:rsid w:val="006241CE"/>
    <w:rsid w:val="00625832"/>
    <w:rsid w:val="00626632"/>
    <w:rsid w:val="00627079"/>
    <w:rsid w:val="00627504"/>
    <w:rsid w:val="00630170"/>
    <w:rsid w:val="0063050A"/>
    <w:rsid w:val="00631816"/>
    <w:rsid w:val="00631B22"/>
    <w:rsid w:val="00634AF6"/>
    <w:rsid w:val="00635894"/>
    <w:rsid w:val="00640067"/>
    <w:rsid w:val="006412FE"/>
    <w:rsid w:val="006426AD"/>
    <w:rsid w:val="00643194"/>
    <w:rsid w:val="00644742"/>
    <w:rsid w:val="00646479"/>
    <w:rsid w:val="00647350"/>
    <w:rsid w:val="00650A82"/>
    <w:rsid w:val="00650DB1"/>
    <w:rsid w:val="00652666"/>
    <w:rsid w:val="006528F3"/>
    <w:rsid w:val="00653CDC"/>
    <w:rsid w:val="006549F3"/>
    <w:rsid w:val="00655D74"/>
    <w:rsid w:val="0065721B"/>
    <w:rsid w:val="0065758F"/>
    <w:rsid w:val="00660F57"/>
    <w:rsid w:val="00661A3E"/>
    <w:rsid w:val="00661C56"/>
    <w:rsid w:val="0066324C"/>
    <w:rsid w:val="00666F65"/>
    <w:rsid w:val="00671282"/>
    <w:rsid w:val="00674E3A"/>
    <w:rsid w:val="006764DD"/>
    <w:rsid w:val="006779E9"/>
    <w:rsid w:val="006807AD"/>
    <w:rsid w:val="006807D6"/>
    <w:rsid w:val="00680A80"/>
    <w:rsid w:val="00682F99"/>
    <w:rsid w:val="006845DA"/>
    <w:rsid w:val="00685988"/>
    <w:rsid w:val="00690C58"/>
    <w:rsid w:val="00690C98"/>
    <w:rsid w:val="00690E57"/>
    <w:rsid w:val="00694208"/>
    <w:rsid w:val="006A04ED"/>
    <w:rsid w:val="006A0E0A"/>
    <w:rsid w:val="006A11BA"/>
    <w:rsid w:val="006A14EF"/>
    <w:rsid w:val="006A205D"/>
    <w:rsid w:val="006A248D"/>
    <w:rsid w:val="006A269D"/>
    <w:rsid w:val="006A3BBB"/>
    <w:rsid w:val="006A7476"/>
    <w:rsid w:val="006A76A7"/>
    <w:rsid w:val="006B0445"/>
    <w:rsid w:val="006B19FF"/>
    <w:rsid w:val="006B1C6F"/>
    <w:rsid w:val="006B403E"/>
    <w:rsid w:val="006B4462"/>
    <w:rsid w:val="006B644A"/>
    <w:rsid w:val="006B6875"/>
    <w:rsid w:val="006C08A4"/>
    <w:rsid w:val="006C39B6"/>
    <w:rsid w:val="006C39F8"/>
    <w:rsid w:val="006C3D77"/>
    <w:rsid w:val="006C4501"/>
    <w:rsid w:val="006C5906"/>
    <w:rsid w:val="006C6437"/>
    <w:rsid w:val="006C75EE"/>
    <w:rsid w:val="006C76DB"/>
    <w:rsid w:val="006D0C6F"/>
    <w:rsid w:val="006D2976"/>
    <w:rsid w:val="006D355D"/>
    <w:rsid w:val="006D3766"/>
    <w:rsid w:val="006D3C36"/>
    <w:rsid w:val="006D3FDE"/>
    <w:rsid w:val="006E22C2"/>
    <w:rsid w:val="006E3116"/>
    <w:rsid w:val="006E549B"/>
    <w:rsid w:val="006E75D3"/>
    <w:rsid w:val="006F1486"/>
    <w:rsid w:val="006F5AE3"/>
    <w:rsid w:val="006F7100"/>
    <w:rsid w:val="006F7515"/>
    <w:rsid w:val="006F79EB"/>
    <w:rsid w:val="006F7EB1"/>
    <w:rsid w:val="00701677"/>
    <w:rsid w:val="0070191C"/>
    <w:rsid w:val="00701E2B"/>
    <w:rsid w:val="00702B33"/>
    <w:rsid w:val="00703866"/>
    <w:rsid w:val="007041B5"/>
    <w:rsid w:val="007044EB"/>
    <w:rsid w:val="00705F7B"/>
    <w:rsid w:val="00706997"/>
    <w:rsid w:val="00707C83"/>
    <w:rsid w:val="00707CFF"/>
    <w:rsid w:val="007101F7"/>
    <w:rsid w:val="00710C5D"/>
    <w:rsid w:val="007128AC"/>
    <w:rsid w:val="00712D9E"/>
    <w:rsid w:val="007138D0"/>
    <w:rsid w:val="00715CEB"/>
    <w:rsid w:val="00716C5A"/>
    <w:rsid w:val="00721497"/>
    <w:rsid w:val="00722DE4"/>
    <w:rsid w:val="007233FC"/>
    <w:rsid w:val="007241C7"/>
    <w:rsid w:val="007250A5"/>
    <w:rsid w:val="007306B0"/>
    <w:rsid w:val="00730CAC"/>
    <w:rsid w:val="00730F9C"/>
    <w:rsid w:val="0073121B"/>
    <w:rsid w:val="00731DF1"/>
    <w:rsid w:val="00731FA0"/>
    <w:rsid w:val="007345CD"/>
    <w:rsid w:val="0073538F"/>
    <w:rsid w:val="007364B0"/>
    <w:rsid w:val="00743398"/>
    <w:rsid w:val="007441F4"/>
    <w:rsid w:val="0074421C"/>
    <w:rsid w:val="00745072"/>
    <w:rsid w:val="00746E71"/>
    <w:rsid w:val="00751FC4"/>
    <w:rsid w:val="00752D33"/>
    <w:rsid w:val="00753298"/>
    <w:rsid w:val="007532FD"/>
    <w:rsid w:val="007536B5"/>
    <w:rsid w:val="00754785"/>
    <w:rsid w:val="00755E1C"/>
    <w:rsid w:val="00757204"/>
    <w:rsid w:val="00757D2B"/>
    <w:rsid w:val="00763612"/>
    <w:rsid w:val="00763F36"/>
    <w:rsid w:val="007645DA"/>
    <w:rsid w:val="0076597E"/>
    <w:rsid w:val="007660CD"/>
    <w:rsid w:val="007662A1"/>
    <w:rsid w:val="00766312"/>
    <w:rsid w:val="00771021"/>
    <w:rsid w:val="00772E6E"/>
    <w:rsid w:val="00774433"/>
    <w:rsid w:val="007756F6"/>
    <w:rsid w:val="00775FD6"/>
    <w:rsid w:val="007766B9"/>
    <w:rsid w:val="007766ED"/>
    <w:rsid w:val="0077772E"/>
    <w:rsid w:val="00777801"/>
    <w:rsid w:val="00780D25"/>
    <w:rsid w:val="00781628"/>
    <w:rsid w:val="00782547"/>
    <w:rsid w:val="0078555B"/>
    <w:rsid w:val="007861DE"/>
    <w:rsid w:val="007864EC"/>
    <w:rsid w:val="00787145"/>
    <w:rsid w:val="00787553"/>
    <w:rsid w:val="0079385B"/>
    <w:rsid w:val="00793B54"/>
    <w:rsid w:val="00795A75"/>
    <w:rsid w:val="00795B0E"/>
    <w:rsid w:val="007964A8"/>
    <w:rsid w:val="007A01C3"/>
    <w:rsid w:val="007A1164"/>
    <w:rsid w:val="007A181E"/>
    <w:rsid w:val="007A4F61"/>
    <w:rsid w:val="007A5636"/>
    <w:rsid w:val="007A69E5"/>
    <w:rsid w:val="007B04FF"/>
    <w:rsid w:val="007B0E12"/>
    <w:rsid w:val="007B11A9"/>
    <w:rsid w:val="007B209B"/>
    <w:rsid w:val="007B349B"/>
    <w:rsid w:val="007B456A"/>
    <w:rsid w:val="007B6470"/>
    <w:rsid w:val="007B74A3"/>
    <w:rsid w:val="007C020B"/>
    <w:rsid w:val="007C1B0B"/>
    <w:rsid w:val="007C2130"/>
    <w:rsid w:val="007C4632"/>
    <w:rsid w:val="007C5FDC"/>
    <w:rsid w:val="007C7043"/>
    <w:rsid w:val="007D23CB"/>
    <w:rsid w:val="007D2B04"/>
    <w:rsid w:val="007D2D1C"/>
    <w:rsid w:val="007D43B9"/>
    <w:rsid w:val="007D5619"/>
    <w:rsid w:val="007D61D5"/>
    <w:rsid w:val="007D7BE9"/>
    <w:rsid w:val="007D7CA9"/>
    <w:rsid w:val="007E17DF"/>
    <w:rsid w:val="007E18DE"/>
    <w:rsid w:val="007E1B6A"/>
    <w:rsid w:val="007E296E"/>
    <w:rsid w:val="007E29ED"/>
    <w:rsid w:val="007E3220"/>
    <w:rsid w:val="007E4D61"/>
    <w:rsid w:val="007E6986"/>
    <w:rsid w:val="007E6D63"/>
    <w:rsid w:val="007F1709"/>
    <w:rsid w:val="007F195B"/>
    <w:rsid w:val="007F27B4"/>
    <w:rsid w:val="007F2E84"/>
    <w:rsid w:val="007F39B6"/>
    <w:rsid w:val="007F435F"/>
    <w:rsid w:val="007F561A"/>
    <w:rsid w:val="007F56D5"/>
    <w:rsid w:val="007F6008"/>
    <w:rsid w:val="008008F4"/>
    <w:rsid w:val="00800E91"/>
    <w:rsid w:val="00801790"/>
    <w:rsid w:val="00802CA4"/>
    <w:rsid w:val="00803C3E"/>
    <w:rsid w:val="00805773"/>
    <w:rsid w:val="00805EE8"/>
    <w:rsid w:val="00806FF5"/>
    <w:rsid w:val="00807D39"/>
    <w:rsid w:val="00807EDF"/>
    <w:rsid w:val="0081367C"/>
    <w:rsid w:val="0081373E"/>
    <w:rsid w:val="0081465D"/>
    <w:rsid w:val="00814A92"/>
    <w:rsid w:val="00814C96"/>
    <w:rsid w:val="0081547C"/>
    <w:rsid w:val="00820C24"/>
    <w:rsid w:val="00822E21"/>
    <w:rsid w:val="00822EC0"/>
    <w:rsid w:val="00823320"/>
    <w:rsid w:val="00824369"/>
    <w:rsid w:val="008243AF"/>
    <w:rsid w:val="008254DD"/>
    <w:rsid w:val="00826077"/>
    <w:rsid w:val="00826D63"/>
    <w:rsid w:val="008328FC"/>
    <w:rsid w:val="008347F9"/>
    <w:rsid w:val="008352A3"/>
    <w:rsid w:val="008423E8"/>
    <w:rsid w:val="008436EC"/>
    <w:rsid w:val="0084482B"/>
    <w:rsid w:val="008451BF"/>
    <w:rsid w:val="00845F45"/>
    <w:rsid w:val="008460AE"/>
    <w:rsid w:val="008476A0"/>
    <w:rsid w:val="00847912"/>
    <w:rsid w:val="0085172E"/>
    <w:rsid w:val="00853332"/>
    <w:rsid w:val="00855A30"/>
    <w:rsid w:val="008560B1"/>
    <w:rsid w:val="008567C6"/>
    <w:rsid w:val="00856B21"/>
    <w:rsid w:val="00857664"/>
    <w:rsid w:val="00857D89"/>
    <w:rsid w:val="008616F3"/>
    <w:rsid w:val="00861896"/>
    <w:rsid w:val="0086541B"/>
    <w:rsid w:val="00866446"/>
    <w:rsid w:val="00867104"/>
    <w:rsid w:val="00870903"/>
    <w:rsid w:val="00871027"/>
    <w:rsid w:val="00873B89"/>
    <w:rsid w:val="00873D0A"/>
    <w:rsid w:val="008751F7"/>
    <w:rsid w:val="00875400"/>
    <w:rsid w:val="00875F1E"/>
    <w:rsid w:val="00876409"/>
    <w:rsid w:val="00880B4B"/>
    <w:rsid w:val="008812F3"/>
    <w:rsid w:val="00881ABE"/>
    <w:rsid w:val="00881B8E"/>
    <w:rsid w:val="0088395E"/>
    <w:rsid w:val="008846C1"/>
    <w:rsid w:val="00884D34"/>
    <w:rsid w:val="00884ED0"/>
    <w:rsid w:val="00890554"/>
    <w:rsid w:val="0089244A"/>
    <w:rsid w:val="00893D11"/>
    <w:rsid w:val="0089445E"/>
    <w:rsid w:val="00895832"/>
    <w:rsid w:val="0089627F"/>
    <w:rsid w:val="00897503"/>
    <w:rsid w:val="008A098C"/>
    <w:rsid w:val="008A17D6"/>
    <w:rsid w:val="008A4765"/>
    <w:rsid w:val="008A4831"/>
    <w:rsid w:val="008A5043"/>
    <w:rsid w:val="008A53FB"/>
    <w:rsid w:val="008A54AF"/>
    <w:rsid w:val="008A5B5E"/>
    <w:rsid w:val="008A5D36"/>
    <w:rsid w:val="008A6154"/>
    <w:rsid w:val="008A7456"/>
    <w:rsid w:val="008B027E"/>
    <w:rsid w:val="008B39A4"/>
    <w:rsid w:val="008B48A2"/>
    <w:rsid w:val="008B49E2"/>
    <w:rsid w:val="008B4D6F"/>
    <w:rsid w:val="008B59F6"/>
    <w:rsid w:val="008C1D8D"/>
    <w:rsid w:val="008C5136"/>
    <w:rsid w:val="008C5434"/>
    <w:rsid w:val="008C586E"/>
    <w:rsid w:val="008C6910"/>
    <w:rsid w:val="008D192A"/>
    <w:rsid w:val="008D1BD7"/>
    <w:rsid w:val="008D3E09"/>
    <w:rsid w:val="008D69AF"/>
    <w:rsid w:val="008D6B0B"/>
    <w:rsid w:val="008D6BE7"/>
    <w:rsid w:val="008E21FF"/>
    <w:rsid w:val="008E265D"/>
    <w:rsid w:val="008E26EA"/>
    <w:rsid w:val="008E59CD"/>
    <w:rsid w:val="008E5F92"/>
    <w:rsid w:val="008E6366"/>
    <w:rsid w:val="008E70BC"/>
    <w:rsid w:val="008E777E"/>
    <w:rsid w:val="008E7F2D"/>
    <w:rsid w:val="008F1079"/>
    <w:rsid w:val="008F13E5"/>
    <w:rsid w:val="008F426C"/>
    <w:rsid w:val="008F4902"/>
    <w:rsid w:val="008F50C8"/>
    <w:rsid w:val="008F5C00"/>
    <w:rsid w:val="008F6387"/>
    <w:rsid w:val="008F6746"/>
    <w:rsid w:val="0090092E"/>
    <w:rsid w:val="00900BCC"/>
    <w:rsid w:val="00900DA3"/>
    <w:rsid w:val="00901F48"/>
    <w:rsid w:val="00902B9A"/>
    <w:rsid w:val="00904B6E"/>
    <w:rsid w:val="00910748"/>
    <w:rsid w:val="00910F2A"/>
    <w:rsid w:val="009114B5"/>
    <w:rsid w:val="00911582"/>
    <w:rsid w:val="009134F0"/>
    <w:rsid w:val="009136F4"/>
    <w:rsid w:val="00913F9A"/>
    <w:rsid w:val="00914C04"/>
    <w:rsid w:val="00915C0B"/>
    <w:rsid w:val="009162B6"/>
    <w:rsid w:val="009200FE"/>
    <w:rsid w:val="009226BC"/>
    <w:rsid w:val="0092634F"/>
    <w:rsid w:val="0093044B"/>
    <w:rsid w:val="00930E74"/>
    <w:rsid w:val="00931A9C"/>
    <w:rsid w:val="009333B9"/>
    <w:rsid w:val="00933B13"/>
    <w:rsid w:val="00934780"/>
    <w:rsid w:val="00936606"/>
    <w:rsid w:val="009372B2"/>
    <w:rsid w:val="009373EA"/>
    <w:rsid w:val="009402AD"/>
    <w:rsid w:val="00940DE8"/>
    <w:rsid w:val="00942260"/>
    <w:rsid w:val="009422FE"/>
    <w:rsid w:val="00944409"/>
    <w:rsid w:val="00944945"/>
    <w:rsid w:val="00944B3F"/>
    <w:rsid w:val="00945BF9"/>
    <w:rsid w:val="00945E61"/>
    <w:rsid w:val="00947B16"/>
    <w:rsid w:val="00950055"/>
    <w:rsid w:val="0095079A"/>
    <w:rsid w:val="00950A0D"/>
    <w:rsid w:val="00951CFD"/>
    <w:rsid w:val="0095258A"/>
    <w:rsid w:val="00955B2D"/>
    <w:rsid w:val="00956ADD"/>
    <w:rsid w:val="00956B33"/>
    <w:rsid w:val="00957143"/>
    <w:rsid w:val="00962C4D"/>
    <w:rsid w:val="00962C55"/>
    <w:rsid w:val="00967204"/>
    <w:rsid w:val="00970D7D"/>
    <w:rsid w:val="0097503E"/>
    <w:rsid w:val="00977032"/>
    <w:rsid w:val="009774B1"/>
    <w:rsid w:val="009801CF"/>
    <w:rsid w:val="009829C4"/>
    <w:rsid w:val="00983478"/>
    <w:rsid w:val="00983E0B"/>
    <w:rsid w:val="00984220"/>
    <w:rsid w:val="009846EF"/>
    <w:rsid w:val="00985058"/>
    <w:rsid w:val="00985495"/>
    <w:rsid w:val="00986BD0"/>
    <w:rsid w:val="00987C8B"/>
    <w:rsid w:val="009902F1"/>
    <w:rsid w:val="009911E3"/>
    <w:rsid w:val="0099332A"/>
    <w:rsid w:val="00993339"/>
    <w:rsid w:val="009934EF"/>
    <w:rsid w:val="00996959"/>
    <w:rsid w:val="009A0F1A"/>
    <w:rsid w:val="009A1A3D"/>
    <w:rsid w:val="009A3233"/>
    <w:rsid w:val="009A37D7"/>
    <w:rsid w:val="009A39F8"/>
    <w:rsid w:val="009A5368"/>
    <w:rsid w:val="009A614B"/>
    <w:rsid w:val="009A6740"/>
    <w:rsid w:val="009A753E"/>
    <w:rsid w:val="009B1261"/>
    <w:rsid w:val="009B460C"/>
    <w:rsid w:val="009B4AC4"/>
    <w:rsid w:val="009B5AF0"/>
    <w:rsid w:val="009B6E9A"/>
    <w:rsid w:val="009B7093"/>
    <w:rsid w:val="009B74FE"/>
    <w:rsid w:val="009C09BE"/>
    <w:rsid w:val="009C1609"/>
    <w:rsid w:val="009C3AC9"/>
    <w:rsid w:val="009C3C99"/>
    <w:rsid w:val="009C4B8A"/>
    <w:rsid w:val="009C4F8D"/>
    <w:rsid w:val="009C5567"/>
    <w:rsid w:val="009C78CF"/>
    <w:rsid w:val="009D3898"/>
    <w:rsid w:val="009D57A5"/>
    <w:rsid w:val="009D68F2"/>
    <w:rsid w:val="009E0605"/>
    <w:rsid w:val="009E0D12"/>
    <w:rsid w:val="009E1CF8"/>
    <w:rsid w:val="009E22ED"/>
    <w:rsid w:val="009E4753"/>
    <w:rsid w:val="009E4D3A"/>
    <w:rsid w:val="009E5896"/>
    <w:rsid w:val="009F02C3"/>
    <w:rsid w:val="009F4080"/>
    <w:rsid w:val="009F4577"/>
    <w:rsid w:val="009F4AC5"/>
    <w:rsid w:val="009F50A4"/>
    <w:rsid w:val="00A00E48"/>
    <w:rsid w:val="00A02AA3"/>
    <w:rsid w:val="00A03AC5"/>
    <w:rsid w:val="00A050B5"/>
    <w:rsid w:val="00A06636"/>
    <w:rsid w:val="00A06650"/>
    <w:rsid w:val="00A06688"/>
    <w:rsid w:val="00A066E3"/>
    <w:rsid w:val="00A06FBB"/>
    <w:rsid w:val="00A10462"/>
    <w:rsid w:val="00A10740"/>
    <w:rsid w:val="00A1108D"/>
    <w:rsid w:val="00A12DC0"/>
    <w:rsid w:val="00A13C55"/>
    <w:rsid w:val="00A15B48"/>
    <w:rsid w:val="00A17C24"/>
    <w:rsid w:val="00A2154D"/>
    <w:rsid w:val="00A21CE1"/>
    <w:rsid w:val="00A22636"/>
    <w:rsid w:val="00A22F1A"/>
    <w:rsid w:val="00A23E74"/>
    <w:rsid w:val="00A249FF"/>
    <w:rsid w:val="00A2551F"/>
    <w:rsid w:val="00A25B86"/>
    <w:rsid w:val="00A26663"/>
    <w:rsid w:val="00A33559"/>
    <w:rsid w:val="00A3430D"/>
    <w:rsid w:val="00A40214"/>
    <w:rsid w:val="00A41B7B"/>
    <w:rsid w:val="00A42276"/>
    <w:rsid w:val="00A45597"/>
    <w:rsid w:val="00A465B2"/>
    <w:rsid w:val="00A46D79"/>
    <w:rsid w:val="00A472EC"/>
    <w:rsid w:val="00A526E7"/>
    <w:rsid w:val="00A53071"/>
    <w:rsid w:val="00A53659"/>
    <w:rsid w:val="00A5392C"/>
    <w:rsid w:val="00A54935"/>
    <w:rsid w:val="00A55040"/>
    <w:rsid w:val="00A557F7"/>
    <w:rsid w:val="00A55F5F"/>
    <w:rsid w:val="00A61108"/>
    <w:rsid w:val="00A613A6"/>
    <w:rsid w:val="00A62958"/>
    <w:rsid w:val="00A62D19"/>
    <w:rsid w:val="00A647FE"/>
    <w:rsid w:val="00A66357"/>
    <w:rsid w:val="00A67C5A"/>
    <w:rsid w:val="00A700DE"/>
    <w:rsid w:val="00A7180D"/>
    <w:rsid w:val="00A7256C"/>
    <w:rsid w:val="00A738C2"/>
    <w:rsid w:val="00A74E65"/>
    <w:rsid w:val="00A85F08"/>
    <w:rsid w:val="00A86DFD"/>
    <w:rsid w:val="00A874B1"/>
    <w:rsid w:val="00A876B4"/>
    <w:rsid w:val="00A87C10"/>
    <w:rsid w:val="00A87E99"/>
    <w:rsid w:val="00A904B0"/>
    <w:rsid w:val="00A913A5"/>
    <w:rsid w:val="00A913E7"/>
    <w:rsid w:val="00A9389B"/>
    <w:rsid w:val="00A93E85"/>
    <w:rsid w:val="00A93F2A"/>
    <w:rsid w:val="00A95AC6"/>
    <w:rsid w:val="00A96477"/>
    <w:rsid w:val="00A96A6B"/>
    <w:rsid w:val="00A971EB"/>
    <w:rsid w:val="00A974C2"/>
    <w:rsid w:val="00A978A6"/>
    <w:rsid w:val="00AA1EC5"/>
    <w:rsid w:val="00AA2D42"/>
    <w:rsid w:val="00AA2FCB"/>
    <w:rsid w:val="00AA35D1"/>
    <w:rsid w:val="00AA4A91"/>
    <w:rsid w:val="00AA6779"/>
    <w:rsid w:val="00AA6B0E"/>
    <w:rsid w:val="00AA73DC"/>
    <w:rsid w:val="00AB16EA"/>
    <w:rsid w:val="00AB17FB"/>
    <w:rsid w:val="00AB182D"/>
    <w:rsid w:val="00AB37F4"/>
    <w:rsid w:val="00AB4843"/>
    <w:rsid w:val="00AB5724"/>
    <w:rsid w:val="00AB5D14"/>
    <w:rsid w:val="00AB6FD2"/>
    <w:rsid w:val="00AC029C"/>
    <w:rsid w:val="00AC3483"/>
    <w:rsid w:val="00AC389F"/>
    <w:rsid w:val="00AC4A6C"/>
    <w:rsid w:val="00AD04FE"/>
    <w:rsid w:val="00AD207D"/>
    <w:rsid w:val="00AD49F1"/>
    <w:rsid w:val="00AE046D"/>
    <w:rsid w:val="00AE04EB"/>
    <w:rsid w:val="00AE1956"/>
    <w:rsid w:val="00AE21DE"/>
    <w:rsid w:val="00AE2F4B"/>
    <w:rsid w:val="00AE3BD0"/>
    <w:rsid w:val="00AE4A4A"/>
    <w:rsid w:val="00AE656C"/>
    <w:rsid w:val="00AE6E06"/>
    <w:rsid w:val="00AF00A4"/>
    <w:rsid w:val="00AF08B4"/>
    <w:rsid w:val="00AF09A8"/>
    <w:rsid w:val="00AF1C9C"/>
    <w:rsid w:val="00AF1F89"/>
    <w:rsid w:val="00AF2F2D"/>
    <w:rsid w:val="00AF3090"/>
    <w:rsid w:val="00AF5985"/>
    <w:rsid w:val="00AF68BD"/>
    <w:rsid w:val="00AF70E3"/>
    <w:rsid w:val="00AF70F0"/>
    <w:rsid w:val="00B004C9"/>
    <w:rsid w:val="00B01C53"/>
    <w:rsid w:val="00B01E93"/>
    <w:rsid w:val="00B020E3"/>
    <w:rsid w:val="00B02411"/>
    <w:rsid w:val="00B024E7"/>
    <w:rsid w:val="00B04B73"/>
    <w:rsid w:val="00B05306"/>
    <w:rsid w:val="00B06F24"/>
    <w:rsid w:val="00B0770C"/>
    <w:rsid w:val="00B07AD4"/>
    <w:rsid w:val="00B10520"/>
    <w:rsid w:val="00B13BEA"/>
    <w:rsid w:val="00B145FA"/>
    <w:rsid w:val="00B14C1C"/>
    <w:rsid w:val="00B16831"/>
    <w:rsid w:val="00B1784E"/>
    <w:rsid w:val="00B17954"/>
    <w:rsid w:val="00B204EE"/>
    <w:rsid w:val="00B23653"/>
    <w:rsid w:val="00B24FF8"/>
    <w:rsid w:val="00B257C1"/>
    <w:rsid w:val="00B259B5"/>
    <w:rsid w:val="00B268CB"/>
    <w:rsid w:val="00B26A5E"/>
    <w:rsid w:val="00B271B2"/>
    <w:rsid w:val="00B27A09"/>
    <w:rsid w:val="00B30F92"/>
    <w:rsid w:val="00B31C2C"/>
    <w:rsid w:val="00B36575"/>
    <w:rsid w:val="00B41F98"/>
    <w:rsid w:val="00B429B7"/>
    <w:rsid w:val="00B44A4E"/>
    <w:rsid w:val="00B46B4B"/>
    <w:rsid w:val="00B4703C"/>
    <w:rsid w:val="00B476FC"/>
    <w:rsid w:val="00B47C13"/>
    <w:rsid w:val="00B53732"/>
    <w:rsid w:val="00B5473B"/>
    <w:rsid w:val="00B55807"/>
    <w:rsid w:val="00B5654D"/>
    <w:rsid w:val="00B57C39"/>
    <w:rsid w:val="00B6176A"/>
    <w:rsid w:val="00B61FA1"/>
    <w:rsid w:val="00B64E1E"/>
    <w:rsid w:val="00B6513A"/>
    <w:rsid w:val="00B66CCB"/>
    <w:rsid w:val="00B676F4"/>
    <w:rsid w:val="00B67B97"/>
    <w:rsid w:val="00B711D8"/>
    <w:rsid w:val="00B73B15"/>
    <w:rsid w:val="00B760C0"/>
    <w:rsid w:val="00B7613E"/>
    <w:rsid w:val="00B76D5E"/>
    <w:rsid w:val="00B77B9E"/>
    <w:rsid w:val="00B82FF9"/>
    <w:rsid w:val="00B84E19"/>
    <w:rsid w:val="00B85373"/>
    <w:rsid w:val="00B8677D"/>
    <w:rsid w:val="00B91174"/>
    <w:rsid w:val="00B923E4"/>
    <w:rsid w:val="00B95AFD"/>
    <w:rsid w:val="00B95ED3"/>
    <w:rsid w:val="00B9605E"/>
    <w:rsid w:val="00B9633C"/>
    <w:rsid w:val="00B972B5"/>
    <w:rsid w:val="00B976DD"/>
    <w:rsid w:val="00BA2FEB"/>
    <w:rsid w:val="00BA404E"/>
    <w:rsid w:val="00BA437A"/>
    <w:rsid w:val="00BA47C4"/>
    <w:rsid w:val="00BB2005"/>
    <w:rsid w:val="00BB24F4"/>
    <w:rsid w:val="00BB2C8F"/>
    <w:rsid w:val="00BB5912"/>
    <w:rsid w:val="00BB5A6B"/>
    <w:rsid w:val="00BB6400"/>
    <w:rsid w:val="00BB6770"/>
    <w:rsid w:val="00BC0FB9"/>
    <w:rsid w:val="00BC16AC"/>
    <w:rsid w:val="00BC3D02"/>
    <w:rsid w:val="00BC3DFE"/>
    <w:rsid w:val="00BC4454"/>
    <w:rsid w:val="00BC5C37"/>
    <w:rsid w:val="00BC7AE4"/>
    <w:rsid w:val="00BC7B3C"/>
    <w:rsid w:val="00BD0F93"/>
    <w:rsid w:val="00BD26CA"/>
    <w:rsid w:val="00BD37F4"/>
    <w:rsid w:val="00BD47F8"/>
    <w:rsid w:val="00BD511A"/>
    <w:rsid w:val="00BD57CD"/>
    <w:rsid w:val="00BD5AAB"/>
    <w:rsid w:val="00BD7CAC"/>
    <w:rsid w:val="00BD7D15"/>
    <w:rsid w:val="00BD7EF6"/>
    <w:rsid w:val="00BD7FEB"/>
    <w:rsid w:val="00BE1718"/>
    <w:rsid w:val="00BE4B8B"/>
    <w:rsid w:val="00BE5464"/>
    <w:rsid w:val="00BE57A6"/>
    <w:rsid w:val="00BE5F4F"/>
    <w:rsid w:val="00BE74D2"/>
    <w:rsid w:val="00BF2224"/>
    <w:rsid w:val="00BF43EB"/>
    <w:rsid w:val="00BF4BEE"/>
    <w:rsid w:val="00BF4FA0"/>
    <w:rsid w:val="00BF563C"/>
    <w:rsid w:val="00BF648D"/>
    <w:rsid w:val="00C00E15"/>
    <w:rsid w:val="00C011CB"/>
    <w:rsid w:val="00C013AB"/>
    <w:rsid w:val="00C017EC"/>
    <w:rsid w:val="00C05EDB"/>
    <w:rsid w:val="00C06477"/>
    <w:rsid w:val="00C0693D"/>
    <w:rsid w:val="00C10AF8"/>
    <w:rsid w:val="00C12744"/>
    <w:rsid w:val="00C13C3A"/>
    <w:rsid w:val="00C17F19"/>
    <w:rsid w:val="00C206C8"/>
    <w:rsid w:val="00C22FD8"/>
    <w:rsid w:val="00C242D2"/>
    <w:rsid w:val="00C245CE"/>
    <w:rsid w:val="00C24B9C"/>
    <w:rsid w:val="00C25271"/>
    <w:rsid w:val="00C25437"/>
    <w:rsid w:val="00C26B1F"/>
    <w:rsid w:val="00C30895"/>
    <w:rsid w:val="00C31FF5"/>
    <w:rsid w:val="00C342E1"/>
    <w:rsid w:val="00C345AF"/>
    <w:rsid w:val="00C36227"/>
    <w:rsid w:val="00C36350"/>
    <w:rsid w:val="00C36D7C"/>
    <w:rsid w:val="00C40375"/>
    <w:rsid w:val="00C41428"/>
    <w:rsid w:val="00C41A26"/>
    <w:rsid w:val="00C422C9"/>
    <w:rsid w:val="00C444C0"/>
    <w:rsid w:val="00C51150"/>
    <w:rsid w:val="00C51A53"/>
    <w:rsid w:val="00C54582"/>
    <w:rsid w:val="00C56C2C"/>
    <w:rsid w:val="00C57A83"/>
    <w:rsid w:val="00C61441"/>
    <w:rsid w:val="00C62A10"/>
    <w:rsid w:val="00C62B39"/>
    <w:rsid w:val="00C62C13"/>
    <w:rsid w:val="00C62F94"/>
    <w:rsid w:val="00C64FF1"/>
    <w:rsid w:val="00C651C5"/>
    <w:rsid w:val="00C66373"/>
    <w:rsid w:val="00C66BCA"/>
    <w:rsid w:val="00C73CF4"/>
    <w:rsid w:val="00C73ECC"/>
    <w:rsid w:val="00C74158"/>
    <w:rsid w:val="00C74990"/>
    <w:rsid w:val="00C7716A"/>
    <w:rsid w:val="00C810C6"/>
    <w:rsid w:val="00C828CB"/>
    <w:rsid w:val="00C83960"/>
    <w:rsid w:val="00C8406A"/>
    <w:rsid w:val="00C84D9D"/>
    <w:rsid w:val="00C858C7"/>
    <w:rsid w:val="00C877A6"/>
    <w:rsid w:val="00C9091D"/>
    <w:rsid w:val="00C95032"/>
    <w:rsid w:val="00C95876"/>
    <w:rsid w:val="00C9606D"/>
    <w:rsid w:val="00C96DA1"/>
    <w:rsid w:val="00C973F5"/>
    <w:rsid w:val="00CA0EFB"/>
    <w:rsid w:val="00CA1211"/>
    <w:rsid w:val="00CA2804"/>
    <w:rsid w:val="00CA2F82"/>
    <w:rsid w:val="00CA3985"/>
    <w:rsid w:val="00CA52F6"/>
    <w:rsid w:val="00CA6806"/>
    <w:rsid w:val="00CA775D"/>
    <w:rsid w:val="00CB1EF3"/>
    <w:rsid w:val="00CB269A"/>
    <w:rsid w:val="00CB3A3A"/>
    <w:rsid w:val="00CB3AA3"/>
    <w:rsid w:val="00CC3365"/>
    <w:rsid w:val="00CC4DAA"/>
    <w:rsid w:val="00CC54EA"/>
    <w:rsid w:val="00CC5D70"/>
    <w:rsid w:val="00CD0F18"/>
    <w:rsid w:val="00CD1802"/>
    <w:rsid w:val="00CD4020"/>
    <w:rsid w:val="00CD739D"/>
    <w:rsid w:val="00CD7551"/>
    <w:rsid w:val="00CD7DF2"/>
    <w:rsid w:val="00CE121B"/>
    <w:rsid w:val="00CE14CA"/>
    <w:rsid w:val="00CE5A6F"/>
    <w:rsid w:val="00CE5ABC"/>
    <w:rsid w:val="00CE5F85"/>
    <w:rsid w:val="00CE6C64"/>
    <w:rsid w:val="00CE7071"/>
    <w:rsid w:val="00CE7EFD"/>
    <w:rsid w:val="00CF0390"/>
    <w:rsid w:val="00CF247E"/>
    <w:rsid w:val="00CF407F"/>
    <w:rsid w:val="00CF59AC"/>
    <w:rsid w:val="00CF5A4B"/>
    <w:rsid w:val="00CF5FF4"/>
    <w:rsid w:val="00CF7A51"/>
    <w:rsid w:val="00D01648"/>
    <w:rsid w:val="00D01819"/>
    <w:rsid w:val="00D03416"/>
    <w:rsid w:val="00D03606"/>
    <w:rsid w:val="00D10B8B"/>
    <w:rsid w:val="00D11CFA"/>
    <w:rsid w:val="00D1276F"/>
    <w:rsid w:val="00D12F76"/>
    <w:rsid w:val="00D13716"/>
    <w:rsid w:val="00D1496F"/>
    <w:rsid w:val="00D14DB3"/>
    <w:rsid w:val="00D16417"/>
    <w:rsid w:val="00D16F55"/>
    <w:rsid w:val="00D2022F"/>
    <w:rsid w:val="00D20827"/>
    <w:rsid w:val="00D22BA4"/>
    <w:rsid w:val="00D23AE4"/>
    <w:rsid w:val="00D23E75"/>
    <w:rsid w:val="00D26954"/>
    <w:rsid w:val="00D35463"/>
    <w:rsid w:val="00D35E4E"/>
    <w:rsid w:val="00D35FFA"/>
    <w:rsid w:val="00D36432"/>
    <w:rsid w:val="00D3685A"/>
    <w:rsid w:val="00D37058"/>
    <w:rsid w:val="00D37A47"/>
    <w:rsid w:val="00D37BD1"/>
    <w:rsid w:val="00D4045A"/>
    <w:rsid w:val="00D40A1A"/>
    <w:rsid w:val="00D40D75"/>
    <w:rsid w:val="00D414D2"/>
    <w:rsid w:val="00D42C3C"/>
    <w:rsid w:val="00D4321C"/>
    <w:rsid w:val="00D445C0"/>
    <w:rsid w:val="00D45355"/>
    <w:rsid w:val="00D4597E"/>
    <w:rsid w:val="00D471F5"/>
    <w:rsid w:val="00D47217"/>
    <w:rsid w:val="00D477CE"/>
    <w:rsid w:val="00D51493"/>
    <w:rsid w:val="00D52704"/>
    <w:rsid w:val="00D53206"/>
    <w:rsid w:val="00D533BB"/>
    <w:rsid w:val="00D5381B"/>
    <w:rsid w:val="00D545F9"/>
    <w:rsid w:val="00D55D13"/>
    <w:rsid w:val="00D57330"/>
    <w:rsid w:val="00D578CF"/>
    <w:rsid w:val="00D62989"/>
    <w:rsid w:val="00D652D1"/>
    <w:rsid w:val="00D6780C"/>
    <w:rsid w:val="00D7226A"/>
    <w:rsid w:val="00D72C7C"/>
    <w:rsid w:val="00D72E2F"/>
    <w:rsid w:val="00D7386A"/>
    <w:rsid w:val="00D740DE"/>
    <w:rsid w:val="00D759AD"/>
    <w:rsid w:val="00D75AE4"/>
    <w:rsid w:val="00D77399"/>
    <w:rsid w:val="00D77881"/>
    <w:rsid w:val="00D801AF"/>
    <w:rsid w:val="00D8126E"/>
    <w:rsid w:val="00D81DC3"/>
    <w:rsid w:val="00D825EB"/>
    <w:rsid w:val="00D833BB"/>
    <w:rsid w:val="00D83466"/>
    <w:rsid w:val="00D9192F"/>
    <w:rsid w:val="00D919A2"/>
    <w:rsid w:val="00D91E75"/>
    <w:rsid w:val="00D93937"/>
    <w:rsid w:val="00D9673A"/>
    <w:rsid w:val="00D977C6"/>
    <w:rsid w:val="00DA0CB0"/>
    <w:rsid w:val="00DA1395"/>
    <w:rsid w:val="00DA2170"/>
    <w:rsid w:val="00DA22E2"/>
    <w:rsid w:val="00DA23A9"/>
    <w:rsid w:val="00DA4A98"/>
    <w:rsid w:val="00DA4EFA"/>
    <w:rsid w:val="00DA567D"/>
    <w:rsid w:val="00DA652B"/>
    <w:rsid w:val="00DA75E4"/>
    <w:rsid w:val="00DA7B84"/>
    <w:rsid w:val="00DB021D"/>
    <w:rsid w:val="00DB090D"/>
    <w:rsid w:val="00DB1A64"/>
    <w:rsid w:val="00DB6D93"/>
    <w:rsid w:val="00DC114B"/>
    <w:rsid w:val="00DC1E2F"/>
    <w:rsid w:val="00DC2F7F"/>
    <w:rsid w:val="00DC3EFD"/>
    <w:rsid w:val="00DC62B6"/>
    <w:rsid w:val="00DD00E4"/>
    <w:rsid w:val="00DD0617"/>
    <w:rsid w:val="00DD14C1"/>
    <w:rsid w:val="00DD1D53"/>
    <w:rsid w:val="00DD335E"/>
    <w:rsid w:val="00DD5424"/>
    <w:rsid w:val="00DD57D3"/>
    <w:rsid w:val="00DD7C7B"/>
    <w:rsid w:val="00DE1AF3"/>
    <w:rsid w:val="00DE46F7"/>
    <w:rsid w:val="00DE4E4A"/>
    <w:rsid w:val="00DE692F"/>
    <w:rsid w:val="00DF099F"/>
    <w:rsid w:val="00DF1C3B"/>
    <w:rsid w:val="00DF42DD"/>
    <w:rsid w:val="00E00D8F"/>
    <w:rsid w:val="00E049F7"/>
    <w:rsid w:val="00E04AEF"/>
    <w:rsid w:val="00E05869"/>
    <w:rsid w:val="00E05F7F"/>
    <w:rsid w:val="00E066C5"/>
    <w:rsid w:val="00E07D56"/>
    <w:rsid w:val="00E10EF2"/>
    <w:rsid w:val="00E12323"/>
    <w:rsid w:val="00E15820"/>
    <w:rsid w:val="00E162D8"/>
    <w:rsid w:val="00E17077"/>
    <w:rsid w:val="00E201C8"/>
    <w:rsid w:val="00E20464"/>
    <w:rsid w:val="00E20560"/>
    <w:rsid w:val="00E20733"/>
    <w:rsid w:val="00E21BFA"/>
    <w:rsid w:val="00E23129"/>
    <w:rsid w:val="00E23C73"/>
    <w:rsid w:val="00E243C2"/>
    <w:rsid w:val="00E257C9"/>
    <w:rsid w:val="00E27EE1"/>
    <w:rsid w:val="00E309C4"/>
    <w:rsid w:val="00E31EBF"/>
    <w:rsid w:val="00E32496"/>
    <w:rsid w:val="00E3767B"/>
    <w:rsid w:val="00E37F71"/>
    <w:rsid w:val="00E4072C"/>
    <w:rsid w:val="00E422F5"/>
    <w:rsid w:val="00E42546"/>
    <w:rsid w:val="00E45481"/>
    <w:rsid w:val="00E46160"/>
    <w:rsid w:val="00E472C1"/>
    <w:rsid w:val="00E50659"/>
    <w:rsid w:val="00E50B67"/>
    <w:rsid w:val="00E51EBF"/>
    <w:rsid w:val="00E5260B"/>
    <w:rsid w:val="00E5395B"/>
    <w:rsid w:val="00E573CC"/>
    <w:rsid w:val="00E57EBF"/>
    <w:rsid w:val="00E57F36"/>
    <w:rsid w:val="00E61C3F"/>
    <w:rsid w:val="00E62E36"/>
    <w:rsid w:val="00E65843"/>
    <w:rsid w:val="00E66249"/>
    <w:rsid w:val="00E667B6"/>
    <w:rsid w:val="00E67D88"/>
    <w:rsid w:val="00E7035D"/>
    <w:rsid w:val="00E739F7"/>
    <w:rsid w:val="00E739FF"/>
    <w:rsid w:val="00E75D11"/>
    <w:rsid w:val="00E7798C"/>
    <w:rsid w:val="00E77C27"/>
    <w:rsid w:val="00E80AAB"/>
    <w:rsid w:val="00E80FA5"/>
    <w:rsid w:val="00E8189A"/>
    <w:rsid w:val="00E81923"/>
    <w:rsid w:val="00E83FE7"/>
    <w:rsid w:val="00E85184"/>
    <w:rsid w:val="00E8660F"/>
    <w:rsid w:val="00E87805"/>
    <w:rsid w:val="00E87C1C"/>
    <w:rsid w:val="00E93D37"/>
    <w:rsid w:val="00E95146"/>
    <w:rsid w:val="00E95560"/>
    <w:rsid w:val="00E95C48"/>
    <w:rsid w:val="00EA1104"/>
    <w:rsid w:val="00EA278A"/>
    <w:rsid w:val="00EA2BD5"/>
    <w:rsid w:val="00EA5407"/>
    <w:rsid w:val="00EA57E4"/>
    <w:rsid w:val="00EB3102"/>
    <w:rsid w:val="00EB3C33"/>
    <w:rsid w:val="00EB48AC"/>
    <w:rsid w:val="00EB565B"/>
    <w:rsid w:val="00EB59EB"/>
    <w:rsid w:val="00EC0120"/>
    <w:rsid w:val="00EC09B8"/>
    <w:rsid w:val="00EC20F9"/>
    <w:rsid w:val="00EC3554"/>
    <w:rsid w:val="00EC3587"/>
    <w:rsid w:val="00EC3C87"/>
    <w:rsid w:val="00EC5454"/>
    <w:rsid w:val="00EC5BE5"/>
    <w:rsid w:val="00EC6A40"/>
    <w:rsid w:val="00ED022E"/>
    <w:rsid w:val="00ED49F5"/>
    <w:rsid w:val="00ED7D0B"/>
    <w:rsid w:val="00EE01D0"/>
    <w:rsid w:val="00EE0661"/>
    <w:rsid w:val="00EE5159"/>
    <w:rsid w:val="00EE522C"/>
    <w:rsid w:val="00EE59FF"/>
    <w:rsid w:val="00EE64D8"/>
    <w:rsid w:val="00EE6754"/>
    <w:rsid w:val="00EE7ACF"/>
    <w:rsid w:val="00EF07DC"/>
    <w:rsid w:val="00EF0BE5"/>
    <w:rsid w:val="00EF3FD7"/>
    <w:rsid w:val="00EF432C"/>
    <w:rsid w:val="00EF4A78"/>
    <w:rsid w:val="00EF60DE"/>
    <w:rsid w:val="00EF6F83"/>
    <w:rsid w:val="00EF7165"/>
    <w:rsid w:val="00F01850"/>
    <w:rsid w:val="00F01FCE"/>
    <w:rsid w:val="00F041FA"/>
    <w:rsid w:val="00F04C88"/>
    <w:rsid w:val="00F050D3"/>
    <w:rsid w:val="00F05505"/>
    <w:rsid w:val="00F0655F"/>
    <w:rsid w:val="00F078B2"/>
    <w:rsid w:val="00F1293E"/>
    <w:rsid w:val="00F142E4"/>
    <w:rsid w:val="00F15FFD"/>
    <w:rsid w:val="00F17695"/>
    <w:rsid w:val="00F20247"/>
    <w:rsid w:val="00F2046E"/>
    <w:rsid w:val="00F2090C"/>
    <w:rsid w:val="00F21462"/>
    <w:rsid w:val="00F24B24"/>
    <w:rsid w:val="00F31029"/>
    <w:rsid w:val="00F3120F"/>
    <w:rsid w:val="00F3376E"/>
    <w:rsid w:val="00F339AF"/>
    <w:rsid w:val="00F33C18"/>
    <w:rsid w:val="00F3483D"/>
    <w:rsid w:val="00F3584A"/>
    <w:rsid w:val="00F37B9C"/>
    <w:rsid w:val="00F41352"/>
    <w:rsid w:val="00F41B23"/>
    <w:rsid w:val="00F43513"/>
    <w:rsid w:val="00F44BBF"/>
    <w:rsid w:val="00F44C27"/>
    <w:rsid w:val="00F46470"/>
    <w:rsid w:val="00F468B4"/>
    <w:rsid w:val="00F46A01"/>
    <w:rsid w:val="00F46ADD"/>
    <w:rsid w:val="00F474C8"/>
    <w:rsid w:val="00F47B78"/>
    <w:rsid w:val="00F51A98"/>
    <w:rsid w:val="00F51DED"/>
    <w:rsid w:val="00F5520E"/>
    <w:rsid w:val="00F5740A"/>
    <w:rsid w:val="00F576AF"/>
    <w:rsid w:val="00F576F2"/>
    <w:rsid w:val="00F60485"/>
    <w:rsid w:val="00F609D2"/>
    <w:rsid w:val="00F616AC"/>
    <w:rsid w:val="00F61B74"/>
    <w:rsid w:val="00F6677C"/>
    <w:rsid w:val="00F674F2"/>
    <w:rsid w:val="00F6779C"/>
    <w:rsid w:val="00F70510"/>
    <w:rsid w:val="00F711AD"/>
    <w:rsid w:val="00F71CD6"/>
    <w:rsid w:val="00F73064"/>
    <w:rsid w:val="00F73089"/>
    <w:rsid w:val="00F732E1"/>
    <w:rsid w:val="00F73742"/>
    <w:rsid w:val="00F80D3D"/>
    <w:rsid w:val="00F8331B"/>
    <w:rsid w:val="00F83E7B"/>
    <w:rsid w:val="00F84371"/>
    <w:rsid w:val="00F85AE3"/>
    <w:rsid w:val="00F865D4"/>
    <w:rsid w:val="00F92766"/>
    <w:rsid w:val="00F93B6F"/>
    <w:rsid w:val="00F94296"/>
    <w:rsid w:val="00F949A5"/>
    <w:rsid w:val="00F94A4A"/>
    <w:rsid w:val="00F9646B"/>
    <w:rsid w:val="00FA284D"/>
    <w:rsid w:val="00FA5BDF"/>
    <w:rsid w:val="00FA687B"/>
    <w:rsid w:val="00FA6D48"/>
    <w:rsid w:val="00FB0A66"/>
    <w:rsid w:val="00FB217F"/>
    <w:rsid w:val="00FB2315"/>
    <w:rsid w:val="00FB3A96"/>
    <w:rsid w:val="00FB42A1"/>
    <w:rsid w:val="00FB47CC"/>
    <w:rsid w:val="00FB5338"/>
    <w:rsid w:val="00FB57F0"/>
    <w:rsid w:val="00FB73D6"/>
    <w:rsid w:val="00FB77D0"/>
    <w:rsid w:val="00FC2A2D"/>
    <w:rsid w:val="00FC3A58"/>
    <w:rsid w:val="00FC3BBC"/>
    <w:rsid w:val="00FC5319"/>
    <w:rsid w:val="00FC531F"/>
    <w:rsid w:val="00FC6AFD"/>
    <w:rsid w:val="00FC6CCE"/>
    <w:rsid w:val="00FD0875"/>
    <w:rsid w:val="00FD10C8"/>
    <w:rsid w:val="00FD4026"/>
    <w:rsid w:val="00FD4030"/>
    <w:rsid w:val="00FD40C4"/>
    <w:rsid w:val="00FD601C"/>
    <w:rsid w:val="00FD6FCB"/>
    <w:rsid w:val="00FD7B05"/>
    <w:rsid w:val="00FE218D"/>
    <w:rsid w:val="00FE21A9"/>
    <w:rsid w:val="00FE2B41"/>
    <w:rsid w:val="00FE30B0"/>
    <w:rsid w:val="00FE5520"/>
    <w:rsid w:val="00FF1E62"/>
    <w:rsid w:val="00FF33C3"/>
    <w:rsid w:val="00FF3B38"/>
    <w:rsid w:val="00FF4ACC"/>
    <w:rsid w:val="00FF54DB"/>
    <w:rsid w:val="00FF6028"/>
    <w:rsid w:val="00FF6FE2"/>
    <w:rsid w:val="00FF7424"/>
  </w:rsids>
  <m:mathPr>
    <m:mathFont m:val="Cambria Math"/>
    <m:brkBin m:val="before"/>
    <m:brkBinSub m:val="--"/>
    <m:smallFrac m:val="0"/>
    <m:dispDef m:val="0"/>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0f18,#ed1350"/>
    </o:shapedefaults>
    <o:shapelayout v:ext="edit">
      <o:idmap v:ext="edit" data="1"/>
    </o:shapelayout>
  </w:shapeDefaults>
  <w:doNotEmbedSmartTags/>
  <w:decimalSymbol w:val="."/>
  <w:listSeparator w:val=","/>
  <w14:docId w14:val="6F399775"/>
  <w14:defaultImageDpi w14:val="300"/>
  <w15:docId w15:val="{9A2F4FE6-C98A-4205-8679-131EDB25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3985"/>
    <w:pPr>
      <w:spacing w:after="120"/>
    </w:pPr>
    <w:rPr>
      <w:rFonts w:ascii="Verdana" w:hAnsi="Verdana"/>
      <w:color w:val="000000" w:themeColor="text1"/>
      <w:szCs w:val="24"/>
      <w:lang w:eastAsia="en-US"/>
    </w:rPr>
  </w:style>
  <w:style w:type="paragraph" w:styleId="Heading1">
    <w:name w:val="heading 1"/>
    <w:basedOn w:val="Normal"/>
    <w:next w:val="Normal"/>
    <w:qFormat/>
    <w:rsid w:val="00E7035D"/>
    <w:pPr>
      <w:keepNext/>
      <w:spacing w:before="60" w:after="0"/>
      <w:outlineLvl w:val="0"/>
    </w:pPr>
    <w:rPr>
      <w:color w:val="C9231E" w:themeColor="accent2"/>
      <w:kern w:val="32"/>
      <w:sz w:val="36"/>
      <w:szCs w:val="32"/>
    </w:rPr>
  </w:style>
  <w:style w:type="paragraph" w:styleId="Heading2">
    <w:name w:val="heading 2"/>
    <w:basedOn w:val="Normal"/>
    <w:next w:val="Normal"/>
    <w:link w:val="Heading2Char"/>
    <w:qFormat/>
    <w:rsid w:val="005B5748"/>
    <w:pPr>
      <w:keepNext/>
      <w:spacing w:before="80" w:after="60"/>
      <w:outlineLvl w:val="1"/>
    </w:pPr>
    <w:rPr>
      <w:b/>
      <w:color w:val="C9231E"/>
      <w:sz w:val="24"/>
      <w:szCs w:val="28"/>
    </w:rPr>
  </w:style>
  <w:style w:type="paragraph" w:styleId="Heading3">
    <w:name w:val="heading 3"/>
    <w:basedOn w:val="Normal"/>
    <w:next w:val="Normal"/>
    <w:qFormat/>
    <w:rsid w:val="00605D74"/>
    <w:pPr>
      <w:keepNext/>
      <w:spacing w:before="80" w:after="60"/>
      <w:outlineLvl w:val="2"/>
    </w:pPr>
    <w:rPr>
      <w:b/>
      <w:color w:val="F15720"/>
      <w:szCs w:val="26"/>
    </w:rPr>
  </w:style>
  <w:style w:type="paragraph" w:styleId="Heading4">
    <w:name w:val="heading 4"/>
    <w:basedOn w:val="Heading3"/>
    <w:next w:val="Normal"/>
    <w:link w:val="Heading4Char"/>
    <w:qFormat/>
    <w:rsid w:val="005D3F3B"/>
    <w:pPr>
      <w:keepLines/>
      <w:outlineLvl w:val="3"/>
    </w:pPr>
    <w:rPr>
      <w:rFonts w:eastAsia="MS Gothic"/>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eastAsia="MS Gothic"/>
      <w:b/>
      <w:i/>
      <w:color w:val="8A7C66"/>
    </w:rPr>
  </w:style>
  <w:style w:type="paragraph" w:styleId="Heading7">
    <w:name w:val="heading 7"/>
    <w:basedOn w:val="Normal"/>
    <w:next w:val="Normal"/>
    <w:link w:val="Heading7Char"/>
    <w:semiHidden/>
    <w:unhideWhenUsed/>
    <w:rsid w:val="00286F2D"/>
    <w:pPr>
      <w:keepNext/>
      <w:keepLines/>
      <w:spacing w:before="40" w:after="0"/>
      <w:outlineLvl w:val="6"/>
    </w:pPr>
    <w:rPr>
      <w:rFonts w:eastAsia="MS Gothic"/>
      <w:i/>
      <w:iCs/>
      <w:color w:val="F330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D3F3B"/>
    <w:rPr>
      <w:rFonts w:ascii="Verdana" w:eastAsia="MS Gothic" w:hAnsi="Verdana" w:cs="Times New Roman"/>
      <w:b/>
      <w:bCs/>
      <w:iCs/>
      <w:sz w:val="21"/>
      <w:szCs w:val="26"/>
    </w:rPr>
  </w:style>
  <w:style w:type="paragraph" w:styleId="Header">
    <w:name w:val="header"/>
    <w:rsid w:val="00D11CFA"/>
    <w:pPr>
      <w:tabs>
        <w:tab w:val="right" w:pos="8278"/>
      </w:tabs>
    </w:pPr>
    <w:rPr>
      <w:rFonts w:ascii="Verdana" w:hAnsi="Verdana"/>
      <w:b/>
      <w:color w:val="8A7C66"/>
      <w:sz w:val="16"/>
      <w:szCs w:val="24"/>
      <w:lang w:eastAsia="en-US"/>
    </w:rPr>
  </w:style>
  <w:style w:type="paragraph" w:styleId="Footer">
    <w:name w:val="footer"/>
    <w:basedOn w:val="Normal"/>
    <w:link w:val="FooterChar"/>
    <w:uiPriority w:val="99"/>
    <w:rsid w:val="00DB079C"/>
    <w:pPr>
      <w:tabs>
        <w:tab w:val="center" w:pos="4320"/>
        <w:tab w:val="right" w:pos="8640"/>
      </w:tabs>
    </w:pPr>
  </w:style>
  <w:style w:type="character" w:styleId="PageNumber">
    <w:name w:val="page number"/>
    <w:rsid w:val="00CB5C23"/>
    <w:rPr>
      <w:rFonts w:ascii="Verdana" w:hAnsi="Verdana"/>
      <w:b/>
      <w:color w:val="BB0F18"/>
      <w:sz w:val="16"/>
    </w:rPr>
  </w:style>
  <w:style w:type="paragraph" w:styleId="ListBullet">
    <w:name w:val="List Bullet"/>
    <w:basedOn w:val="Normal"/>
    <w:qFormat/>
    <w:rsid w:val="001824AD"/>
    <w:pPr>
      <w:numPr>
        <w:numId w:val="35"/>
      </w:numPr>
      <w:tabs>
        <w:tab w:val="clear" w:pos="284"/>
        <w:tab w:val="num" w:pos="540"/>
      </w:tabs>
      <w:ind w:left="540" w:hanging="270"/>
    </w:pPr>
  </w:style>
  <w:style w:type="paragraph" w:styleId="FootnoteText">
    <w:name w:val="footnote text"/>
    <w:basedOn w:val="Normal"/>
    <w:link w:val="FootnoteTextChar"/>
    <w:qFormat/>
    <w:rsid w:val="00C13C3A"/>
    <w:rPr>
      <w:sz w:val="14"/>
    </w:rPr>
  </w:style>
  <w:style w:type="character" w:customStyle="1" w:styleId="FootnoteTextChar">
    <w:name w:val="Footnote Text Char"/>
    <w:link w:val="FootnoteText"/>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szCs w:val="20"/>
    </w:rPr>
  </w:style>
  <w:style w:type="paragraph" w:customStyle="1" w:styleId="Quotelarge">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rPr>
  </w:style>
  <w:style w:type="character" w:customStyle="1" w:styleId="QuoteChar">
    <w:name w:val="Quote Char"/>
    <w:link w:val="Quote"/>
    <w:rsid w:val="00BD0F93"/>
    <w:rPr>
      <w:rFonts w:ascii="Verdana" w:hAnsi="Verdana"/>
      <w:i/>
      <w:iCs/>
      <w:color w:val="C9231E"/>
      <w:szCs w:val="24"/>
    </w:rPr>
  </w:style>
  <w:style w:type="paragraph" w:customStyle="1" w:styleId="Quotecredit">
    <w:name w:val="Quote credit"/>
    <w:basedOn w:val="Quote"/>
    <w:next w:val="Normal"/>
    <w:qFormat/>
    <w:rsid w:val="00BD0F93"/>
    <w:rPr>
      <w:i w:val="0"/>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A62D19"/>
    <w:rPr>
      <w:sz w:val="16"/>
    </w:rPr>
  </w:style>
  <w:style w:type="character" w:customStyle="1" w:styleId="EndnoteTextChar">
    <w:name w:val="Endnote Text Char"/>
    <w:link w:val="EndnoteText"/>
    <w:uiPriority w:val="99"/>
    <w:rsid w:val="00A62D19"/>
    <w:rPr>
      <w:rFonts w:ascii="Verdana" w:hAnsi="Verdana"/>
      <w:sz w:val="16"/>
      <w:szCs w:val="24"/>
    </w:rPr>
  </w:style>
  <w:style w:type="character" w:styleId="Hyperlink">
    <w:name w:val="Hyperlink"/>
    <w:uiPriority w:val="99"/>
    <w:rsid w:val="00DB079C"/>
    <w:rPr>
      <w:color w:val="auto"/>
      <w:u w:val="none"/>
    </w:rPr>
  </w:style>
  <w:style w:type="character" w:styleId="FollowedHyperlink">
    <w:name w:val="FollowedHyperlink"/>
    <w:rsid w:val="00DB079C"/>
    <w:rPr>
      <w:color w:val="auto"/>
      <w:u w:val="none"/>
    </w:rPr>
  </w:style>
  <w:style w:type="paragraph" w:styleId="ListNumber">
    <w:name w:val="List Number"/>
    <w:basedOn w:val="Normal"/>
    <w:qFormat/>
    <w:rsid w:val="001941FE"/>
    <w:pPr>
      <w:numPr>
        <w:numId w:val="39"/>
      </w:numPr>
      <w:ind w:left="630"/>
    </w:pPr>
  </w:style>
  <w:style w:type="paragraph" w:styleId="Subtitle">
    <w:name w:val="Subtitle"/>
    <w:basedOn w:val="Normal"/>
    <w:next w:val="Normal"/>
    <w:link w:val="SubtitleChar"/>
    <w:rsid w:val="00A647FE"/>
    <w:pPr>
      <w:numPr>
        <w:ilvl w:val="1"/>
      </w:numPr>
    </w:pPr>
    <w:rPr>
      <w:rFonts w:eastAsia="MS Gothic"/>
      <w:i/>
      <w:iCs/>
      <w:color w:val="F33062"/>
      <w:spacing w:val="15"/>
      <w:sz w:val="32"/>
    </w:rPr>
  </w:style>
  <w:style w:type="character" w:customStyle="1" w:styleId="SubtitleChar">
    <w:name w:val="Subtitle Char"/>
    <w:link w:val="Subtitle"/>
    <w:rsid w:val="00A647FE"/>
    <w:rPr>
      <w:rFonts w:ascii="Verdana" w:eastAsia="MS Gothic" w:hAnsi="Verdana" w:cs="Times New Roman"/>
      <w:i/>
      <w:iCs/>
      <w:color w:val="F33062"/>
      <w:spacing w:val="15"/>
      <w:sz w:val="32"/>
      <w:szCs w:val="24"/>
    </w:rPr>
  </w:style>
  <w:style w:type="paragraph" w:styleId="Title">
    <w:name w:val="Title"/>
    <w:basedOn w:val="Normal"/>
    <w:next w:val="Normal"/>
    <w:link w:val="TitleChar"/>
    <w:rsid w:val="00A54935"/>
    <w:pPr>
      <w:contextualSpacing/>
    </w:pPr>
    <w:rPr>
      <w:rFonts w:eastAsia="MS Gothic"/>
      <w:color w:val="F33062"/>
      <w:spacing w:val="5"/>
      <w:kern w:val="28"/>
      <w:sz w:val="56"/>
      <w:szCs w:val="52"/>
    </w:rPr>
  </w:style>
  <w:style w:type="character" w:customStyle="1" w:styleId="TitleChar">
    <w:name w:val="Title Char"/>
    <w:link w:val="Title"/>
    <w:rsid w:val="00A54935"/>
    <w:rPr>
      <w:rFonts w:ascii="Verdana" w:eastAsia="MS Gothic" w:hAnsi="Verdana" w:cs="Times New Roman"/>
      <w:color w:val="F33062"/>
      <w:spacing w:val="5"/>
      <w:kern w:val="28"/>
      <w:sz w:val="56"/>
      <w:szCs w:val="52"/>
    </w:rPr>
  </w:style>
  <w:style w:type="character" w:customStyle="1" w:styleId="Heading7Char">
    <w:name w:val="Heading 7 Char"/>
    <w:link w:val="Heading7"/>
    <w:semiHidden/>
    <w:rsid w:val="00286F2D"/>
    <w:rPr>
      <w:rFonts w:ascii="Verdana" w:eastAsia="MS Gothic" w:hAnsi="Verdana" w:cs="Times New Roman"/>
      <w:i/>
      <w:iCs/>
      <w:color w:val="F33062"/>
      <w:szCs w:val="24"/>
    </w:rPr>
  </w:style>
  <w:style w:type="table" w:styleId="ColorfulGrid-Accent2">
    <w:name w:val="Colorful Grid Accent 2"/>
    <w:basedOn w:val="TableNormal"/>
    <w:rsid w:val="002161C5"/>
    <w:rPr>
      <w:color w:val="000000"/>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table" w:styleId="ColorfulGrid-Accent3">
    <w:name w:val="Colorful Grid Accent 3"/>
    <w:basedOn w:val="TableNormal"/>
    <w:rsid w:val="001F22EB"/>
    <w:rPr>
      <w:color w:val="8A7C6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1EFEC"/>
    </w:tcPr>
    <w:tblStylePr w:type="fir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9231E"/>
      </w:tcPr>
    </w:tblStylePr>
    <w:tblStylePr w:type="la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5720"/>
      </w:tcPr>
    </w:tblStylePr>
    <w:tblStylePr w:type="firstCol">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BEB4A6"/>
      </w:tcPr>
    </w:tblStylePr>
    <w:tblStylePr w:type="lastCol">
      <w:rPr>
        <w:color w:val="FFFFFF"/>
      </w:rPr>
      <w:tblPr/>
      <w:tcPr>
        <w:tcBorders>
          <w:top w:val="nil"/>
          <w:left w:val="nil"/>
          <w:bottom w:val="nil"/>
          <w:right w:val="nil"/>
          <w:insideH w:val="nil"/>
          <w:insideV w:val="nil"/>
        </w:tcBorders>
        <w:shd w:val="clear" w:color="auto" w:fill="F15720"/>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1EFEC"/>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style>
  <w:style w:type="paragraph" w:customStyle="1" w:styleId="CreditSourceSmalltext">
    <w:name w:val="Credit / Source / Small text"/>
    <w:basedOn w:val="Normal"/>
    <w:qFormat/>
    <w:rsid w:val="00915C0B"/>
    <w:pPr>
      <w:spacing w:after="60"/>
    </w:pPr>
    <w:rPr>
      <w:sz w:val="16"/>
    </w:rPr>
  </w:style>
  <w:style w:type="character" w:customStyle="1" w:styleId="Heading2Char">
    <w:name w:val="Heading 2 Char"/>
    <w:link w:val="Heading2"/>
    <w:rsid w:val="005B5748"/>
    <w:rPr>
      <w:rFonts w:ascii="Verdana" w:hAnsi="Verdana"/>
      <w:b/>
      <w:color w:val="C9231E"/>
      <w:sz w:val="24"/>
      <w:szCs w:val="28"/>
    </w:rPr>
  </w:style>
  <w:style w:type="paragraph" w:styleId="ListParagraph">
    <w:name w:val="List Paragraph"/>
    <w:basedOn w:val="Normal"/>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rPr>
      <w:tblPr/>
      <w:tcPr>
        <w:tcBorders>
          <w:bottom w:val="nil"/>
        </w:tcBorders>
      </w:tcPr>
    </w:tblStylePr>
    <w:tblStylePr w:type="lastRow">
      <w:rPr>
        <w:b/>
        <w:bCs/>
        <w:caps w:val="0"/>
        <w:color w:val="F15720"/>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cPr>
    </w:tblStylePr>
    <w:tblStylePr w:type="band2Horz">
      <w:tblPr/>
      <w:tcPr>
        <w:tcBorders>
          <w:top w:val="nil"/>
          <w:left w:val="nil"/>
          <w:bottom w:val="nil"/>
          <w:right w:val="nil"/>
          <w:insideH w:val="nil"/>
          <w:insideV w:val="nil"/>
          <w:tl2br w:val="nil"/>
          <w:tr2bl w:val="nil"/>
        </w:tcBorders>
        <w:shd w:val="clear" w:color="auto" w:fill="DAD5CD"/>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link w:val="Heading6"/>
    <w:rsid w:val="004A29BB"/>
    <w:rPr>
      <w:rFonts w:ascii="Verdana" w:eastAsia="MS Gothic" w:hAnsi="Verdana" w:cs="Times New Roman"/>
      <w:b/>
      <w:i/>
      <w:color w:val="8A7C66"/>
      <w:szCs w:val="24"/>
    </w:rPr>
  </w:style>
  <w:style w:type="paragraph" w:customStyle="1" w:styleId="Introduction">
    <w:name w:val="Introduction"/>
    <w:basedOn w:val="Normal"/>
    <w:qFormat/>
    <w:rsid w:val="008476A0"/>
    <w:rPr>
      <w:b/>
    </w:rPr>
  </w:style>
  <w:style w:type="character" w:styleId="EndnoteReference">
    <w:name w:val="endnote reference"/>
    <w:uiPriority w:val="99"/>
    <w:unhideWhenUsed/>
    <w:rsid w:val="003117C7"/>
    <w:rPr>
      <w:vertAlign w:val="superscript"/>
    </w:rPr>
  </w:style>
  <w:style w:type="table" w:styleId="PlainTable5">
    <w:name w:val="Plain Table 5"/>
    <w:basedOn w:val="TableNormal"/>
    <w:uiPriority w:val="45"/>
    <w:rsid w:val="002161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4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erChar">
    <w:name w:val="Footer Char"/>
    <w:basedOn w:val="DefaultParagraphFont"/>
    <w:link w:val="Footer"/>
    <w:uiPriority w:val="99"/>
    <w:rsid w:val="007D2D1C"/>
    <w:rPr>
      <w:rFonts w:ascii="Verdana" w:hAnsi="Verdana"/>
      <w:color w:val="000000" w:themeColor="text1"/>
      <w:szCs w:val="24"/>
      <w:lang w:eastAsia="en-US"/>
    </w:rPr>
  </w:style>
  <w:style w:type="paragraph" w:styleId="BalloonText">
    <w:name w:val="Balloon Text"/>
    <w:basedOn w:val="Normal"/>
    <w:link w:val="BalloonTextChar"/>
    <w:semiHidden/>
    <w:unhideWhenUsed/>
    <w:rsid w:val="002076F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076FE"/>
    <w:rPr>
      <w:rFonts w:ascii="Segoe UI" w:hAnsi="Segoe UI" w:cs="Segoe UI"/>
      <w:color w:val="000000" w:themeColor="text1"/>
      <w:sz w:val="18"/>
      <w:szCs w:val="18"/>
      <w:lang w:eastAsia="en-US"/>
    </w:rPr>
  </w:style>
  <w:style w:type="character" w:styleId="CommentReference">
    <w:name w:val="annotation reference"/>
    <w:basedOn w:val="DefaultParagraphFont"/>
    <w:semiHidden/>
    <w:unhideWhenUsed/>
    <w:rsid w:val="00270DCC"/>
    <w:rPr>
      <w:sz w:val="16"/>
      <w:szCs w:val="16"/>
    </w:rPr>
  </w:style>
  <w:style w:type="paragraph" w:styleId="CommentText">
    <w:name w:val="annotation text"/>
    <w:basedOn w:val="Normal"/>
    <w:link w:val="CommentTextChar"/>
    <w:unhideWhenUsed/>
    <w:rsid w:val="00270DCC"/>
    <w:rPr>
      <w:szCs w:val="20"/>
    </w:rPr>
  </w:style>
  <w:style w:type="character" w:customStyle="1" w:styleId="CommentTextChar">
    <w:name w:val="Comment Text Char"/>
    <w:basedOn w:val="DefaultParagraphFont"/>
    <w:link w:val="CommentText"/>
    <w:rsid w:val="00270DCC"/>
    <w:rPr>
      <w:rFonts w:ascii="Verdana" w:hAnsi="Verdana"/>
      <w:color w:val="000000" w:themeColor="text1"/>
      <w:lang w:eastAsia="en-US"/>
    </w:rPr>
  </w:style>
  <w:style w:type="paragraph" w:styleId="CommentSubject">
    <w:name w:val="annotation subject"/>
    <w:basedOn w:val="CommentText"/>
    <w:next w:val="CommentText"/>
    <w:link w:val="CommentSubjectChar"/>
    <w:semiHidden/>
    <w:unhideWhenUsed/>
    <w:rsid w:val="00270DCC"/>
    <w:rPr>
      <w:b/>
      <w:bCs/>
    </w:rPr>
  </w:style>
  <w:style w:type="character" w:customStyle="1" w:styleId="CommentSubjectChar">
    <w:name w:val="Comment Subject Char"/>
    <w:basedOn w:val="CommentTextChar"/>
    <w:link w:val="CommentSubject"/>
    <w:semiHidden/>
    <w:rsid w:val="00270DCC"/>
    <w:rPr>
      <w:rFonts w:ascii="Verdana" w:hAnsi="Verdana"/>
      <w:b/>
      <w:bCs/>
      <w:color w:val="000000" w:themeColor="text1"/>
      <w:lang w:eastAsia="en-US"/>
    </w:rPr>
  </w:style>
  <w:style w:type="character" w:customStyle="1" w:styleId="imsender78">
    <w:name w:val="im_sender78"/>
    <w:basedOn w:val="DefaultParagraphFont"/>
    <w:rsid w:val="000A066F"/>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78">
    <w:name w:val="message_timestamp78"/>
    <w:basedOn w:val="DefaultParagraphFont"/>
    <w:rsid w:val="000A066F"/>
    <w:rPr>
      <w:rFonts w:ascii="Segoe UI" w:hAnsi="Segoe UI" w:cs="Segoe UI" w:hint="default"/>
      <w:b/>
      <w:bCs/>
      <w:i w:val="0"/>
      <w:iCs w:val="0"/>
      <w:caps w:val="0"/>
      <w:smallCaps w:val="0"/>
      <w:strike w:val="0"/>
      <w:dstrike w:val="0"/>
      <w:color w:val="666666"/>
      <w:sz w:val="17"/>
      <w:szCs w:val="17"/>
      <w:u w:val="none"/>
      <w:effect w:val="none"/>
    </w:rPr>
  </w:style>
  <w:style w:type="character" w:styleId="UnresolvedMention">
    <w:name w:val="Unresolved Mention"/>
    <w:basedOn w:val="DefaultParagraphFont"/>
    <w:rsid w:val="00612B24"/>
    <w:rPr>
      <w:color w:val="605E5C"/>
      <w:shd w:val="clear" w:color="auto" w:fill="E1DFDD"/>
    </w:rPr>
  </w:style>
  <w:style w:type="character" w:styleId="FootnoteReference">
    <w:name w:val="footnote reference"/>
    <w:basedOn w:val="DefaultParagraphFont"/>
    <w:semiHidden/>
    <w:unhideWhenUsed/>
    <w:rsid w:val="00DC1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9663">
      <w:bodyDiv w:val="1"/>
      <w:marLeft w:val="0"/>
      <w:marRight w:val="0"/>
      <w:marTop w:val="0"/>
      <w:marBottom w:val="0"/>
      <w:divBdr>
        <w:top w:val="none" w:sz="0" w:space="0" w:color="auto"/>
        <w:left w:val="none" w:sz="0" w:space="0" w:color="auto"/>
        <w:bottom w:val="none" w:sz="0" w:space="0" w:color="auto"/>
        <w:right w:val="none" w:sz="0" w:space="0" w:color="auto"/>
      </w:divBdr>
    </w:div>
    <w:div w:id="124931566">
      <w:bodyDiv w:val="1"/>
      <w:marLeft w:val="0"/>
      <w:marRight w:val="0"/>
      <w:marTop w:val="0"/>
      <w:marBottom w:val="0"/>
      <w:divBdr>
        <w:top w:val="none" w:sz="0" w:space="0" w:color="auto"/>
        <w:left w:val="none" w:sz="0" w:space="0" w:color="auto"/>
        <w:bottom w:val="none" w:sz="0" w:space="0" w:color="auto"/>
        <w:right w:val="none" w:sz="0" w:space="0" w:color="auto"/>
      </w:divBdr>
    </w:div>
    <w:div w:id="186455195">
      <w:bodyDiv w:val="1"/>
      <w:marLeft w:val="0"/>
      <w:marRight w:val="0"/>
      <w:marTop w:val="0"/>
      <w:marBottom w:val="0"/>
      <w:divBdr>
        <w:top w:val="none" w:sz="0" w:space="0" w:color="auto"/>
        <w:left w:val="none" w:sz="0" w:space="0" w:color="auto"/>
        <w:bottom w:val="none" w:sz="0" w:space="0" w:color="auto"/>
        <w:right w:val="none" w:sz="0" w:space="0" w:color="auto"/>
      </w:divBdr>
    </w:div>
    <w:div w:id="189464638">
      <w:bodyDiv w:val="1"/>
      <w:marLeft w:val="0"/>
      <w:marRight w:val="0"/>
      <w:marTop w:val="0"/>
      <w:marBottom w:val="0"/>
      <w:divBdr>
        <w:top w:val="none" w:sz="0" w:space="0" w:color="auto"/>
        <w:left w:val="none" w:sz="0" w:space="0" w:color="auto"/>
        <w:bottom w:val="none" w:sz="0" w:space="0" w:color="auto"/>
        <w:right w:val="none" w:sz="0" w:space="0" w:color="auto"/>
      </w:divBdr>
    </w:div>
    <w:div w:id="378483708">
      <w:bodyDiv w:val="1"/>
      <w:marLeft w:val="0"/>
      <w:marRight w:val="0"/>
      <w:marTop w:val="0"/>
      <w:marBottom w:val="0"/>
      <w:divBdr>
        <w:top w:val="none" w:sz="0" w:space="0" w:color="auto"/>
        <w:left w:val="none" w:sz="0" w:space="0" w:color="auto"/>
        <w:bottom w:val="none" w:sz="0" w:space="0" w:color="auto"/>
        <w:right w:val="none" w:sz="0" w:space="0" w:color="auto"/>
      </w:divBdr>
    </w:div>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571743744">
      <w:bodyDiv w:val="1"/>
      <w:marLeft w:val="0"/>
      <w:marRight w:val="0"/>
      <w:marTop w:val="0"/>
      <w:marBottom w:val="0"/>
      <w:divBdr>
        <w:top w:val="none" w:sz="0" w:space="0" w:color="auto"/>
        <w:left w:val="none" w:sz="0" w:space="0" w:color="auto"/>
        <w:bottom w:val="none" w:sz="0" w:space="0" w:color="auto"/>
        <w:right w:val="none" w:sz="0" w:space="0" w:color="auto"/>
      </w:divBdr>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811753732">
      <w:bodyDiv w:val="1"/>
      <w:marLeft w:val="0"/>
      <w:marRight w:val="0"/>
      <w:marTop w:val="0"/>
      <w:marBottom w:val="0"/>
      <w:divBdr>
        <w:top w:val="none" w:sz="0" w:space="0" w:color="auto"/>
        <w:left w:val="none" w:sz="0" w:space="0" w:color="auto"/>
        <w:bottom w:val="none" w:sz="0" w:space="0" w:color="auto"/>
        <w:right w:val="none" w:sz="0" w:space="0" w:color="auto"/>
      </w:divBdr>
    </w:div>
    <w:div w:id="873007688">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943348111">
      <w:bodyDiv w:val="1"/>
      <w:marLeft w:val="0"/>
      <w:marRight w:val="0"/>
      <w:marTop w:val="0"/>
      <w:marBottom w:val="0"/>
      <w:divBdr>
        <w:top w:val="none" w:sz="0" w:space="0" w:color="auto"/>
        <w:left w:val="none" w:sz="0" w:space="0" w:color="auto"/>
        <w:bottom w:val="none" w:sz="0" w:space="0" w:color="auto"/>
        <w:right w:val="none" w:sz="0" w:space="0" w:color="auto"/>
      </w:divBdr>
    </w:div>
    <w:div w:id="1066301743">
      <w:bodyDiv w:val="1"/>
      <w:marLeft w:val="0"/>
      <w:marRight w:val="0"/>
      <w:marTop w:val="0"/>
      <w:marBottom w:val="0"/>
      <w:divBdr>
        <w:top w:val="none" w:sz="0" w:space="0" w:color="auto"/>
        <w:left w:val="none" w:sz="0" w:space="0" w:color="auto"/>
        <w:bottom w:val="none" w:sz="0" w:space="0" w:color="auto"/>
        <w:right w:val="none" w:sz="0" w:space="0" w:color="auto"/>
      </w:divBdr>
    </w:div>
    <w:div w:id="1152527268">
      <w:bodyDiv w:val="1"/>
      <w:marLeft w:val="0"/>
      <w:marRight w:val="0"/>
      <w:marTop w:val="0"/>
      <w:marBottom w:val="0"/>
      <w:divBdr>
        <w:top w:val="none" w:sz="0" w:space="0" w:color="auto"/>
        <w:left w:val="none" w:sz="0" w:space="0" w:color="auto"/>
        <w:bottom w:val="none" w:sz="0" w:space="0" w:color="auto"/>
        <w:right w:val="none" w:sz="0" w:space="0" w:color="auto"/>
      </w:divBdr>
    </w:div>
    <w:div w:id="1217468797">
      <w:bodyDiv w:val="1"/>
      <w:marLeft w:val="0"/>
      <w:marRight w:val="0"/>
      <w:marTop w:val="0"/>
      <w:marBottom w:val="0"/>
      <w:divBdr>
        <w:top w:val="none" w:sz="0" w:space="0" w:color="auto"/>
        <w:left w:val="none" w:sz="0" w:space="0" w:color="auto"/>
        <w:bottom w:val="none" w:sz="0" w:space="0" w:color="auto"/>
        <w:right w:val="none" w:sz="0" w:space="0" w:color="auto"/>
      </w:divBdr>
    </w:div>
    <w:div w:id="1579632611">
      <w:bodyDiv w:val="1"/>
      <w:marLeft w:val="0"/>
      <w:marRight w:val="0"/>
      <w:marTop w:val="0"/>
      <w:marBottom w:val="0"/>
      <w:divBdr>
        <w:top w:val="none" w:sz="0" w:space="0" w:color="auto"/>
        <w:left w:val="none" w:sz="0" w:space="0" w:color="auto"/>
        <w:bottom w:val="none" w:sz="0" w:space="0" w:color="auto"/>
        <w:right w:val="none" w:sz="0" w:space="0" w:color="auto"/>
      </w:divBdr>
    </w:div>
    <w:div w:id="1606382420">
      <w:bodyDiv w:val="1"/>
      <w:marLeft w:val="0"/>
      <w:marRight w:val="0"/>
      <w:marTop w:val="0"/>
      <w:marBottom w:val="0"/>
      <w:divBdr>
        <w:top w:val="none" w:sz="0" w:space="0" w:color="auto"/>
        <w:left w:val="none" w:sz="0" w:space="0" w:color="auto"/>
        <w:bottom w:val="none" w:sz="0" w:space="0" w:color="auto"/>
        <w:right w:val="none" w:sz="0" w:space="0" w:color="auto"/>
      </w:divBdr>
    </w:div>
    <w:div w:id="1711107666">
      <w:bodyDiv w:val="1"/>
      <w:marLeft w:val="0"/>
      <w:marRight w:val="0"/>
      <w:marTop w:val="0"/>
      <w:marBottom w:val="0"/>
      <w:divBdr>
        <w:top w:val="none" w:sz="0" w:space="0" w:color="auto"/>
        <w:left w:val="none" w:sz="0" w:space="0" w:color="auto"/>
        <w:bottom w:val="none" w:sz="0" w:space="0" w:color="auto"/>
        <w:right w:val="none" w:sz="0" w:space="0" w:color="auto"/>
      </w:divBdr>
    </w:div>
    <w:div w:id="1782916690">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893230172">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1916939621">
      <w:bodyDiv w:val="1"/>
      <w:marLeft w:val="0"/>
      <w:marRight w:val="0"/>
      <w:marTop w:val="0"/>
      <w:marBottom w:val="0"/>
      <w:divBdr>
        <w:top w:val="none" w:sz="0" w:space="0" w:color="auto"/>
        <w:left w:val="none" w:sz="0" w:space="0" w:color="auto"/>
        <w:bottom w:val="none" w:sz="0" w:space="0" w:color="auto"/>
        <w:right w:val="none" w:sz="0" w:space="0" w:color="auto"/>
      </w:divBdr>
    </w:div>
    <w:div w:id="1983999261">
      <w:bodyDiv w:val="1"/>
      <w:marLeft w:val="0"/>
      <w:marRight w:val="0"/>
      <w:marTop w:val="0"/>
      <w:marBottom w:val="0"/>
      <w:divBdr>
        <w:top w:val="none" w:sz="0" w:space="0" w:color="auto"/>
        <w:left w:val="none" w:sz="0" w:space="0" w:color="auto"/>
        <w:bottom w:val="none" w:sz="0" w:space="0" w:color="auto"/>
        <w:right w:val="none" w:sz="0" w:space="0" w:color="auto"/>
      </w:divBdr>
    </w:div>
    <w:div w:id="1985348474">
      <w:bodyDiv w:val="1"/>
      <w:marLeft w:val="0"/>
      <w:marRight w:val="0"/>
      <w:marTop w:val="0"/>
      <w:marBottom w:val="0"/>
      <w:divBdr>
        <w:top w:val="none" w:sz="0" w:space="0" w:color="auto"/>
        <w:left w:val="none" w:sz="0" w:space="0" w:color="auto"/>
        <w:bottom w:val="none" w:sz="0" w:space="0" w:color="auto"/>
        <w:right w:val="none" w:sz="0" w:space="0" w:color="auto"/>
      </w:divBdr>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 w:id="2097746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hyperlink" Target="mailto:emily.fernandes@helpage.org"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emily.fernandes@helpage.org" TargetMode="Externa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hemimu.info/sites/themimu.info/files/assessment_file_attachments/Myanmar_RGA_Covid-19_Report_FINAL.pdf" TargetMode="External"/><Relationship Id="rId13" Type="http://schemas.openxmlformats.org/officeDocument/2006/relationships/hyperlink" Target="https://themimu.info/sites/themimu.info/files/assessment_file_attachments/Myanmar_RGA_Covid-19_Report_FINAL.pdf" TargetMode="External"/><Relationship Id="rId18" Type="http://schemas.openxmlformats.org/officeDocument/2006/relationships/hyperlink" Target="https://www.mmtimes.com/news/shining-light-abuse-elderly.html?fbclid=IwAR2IjgiHE77QZzWHnwMvksxlcjXYwm4521HzeA2GXf9rJX8IpQbdBj51dcI" TargetMode="External"/><Relationship Id="rId3" Type="http://schemas.openxmlformats.org/officeDocument/2006/relationships/hyperlink" Target="https://asiafoundation.org/wp-content/uploads/2020/06/Myanmar-Business-Environment-Index-Covid-19-Impact-on-Businesses-Summary_EN.pdf" TargetMode="External"/><Relationship Id="rId21" Type="http://schemas.openxmlformats.org/officeDocument/2006/relationships/hyperlink" Target="https://reliefweb.int/sites/reliefweb.int/files/resources/Census%20Main%20Report%20%28UNION%29%20-%20ENGLISH_1.pdf" TargetMode="External"/><Relationship Id="rId7" Type="http://schemas.openxmlformats.org/officeDocument/2006/relationships/hyperlink" Target="https://www.mmtimes.com/news/myanmar-struggles-test-returnees-covid-19.html" TargetMode="External"/><Relationship Id="rId12" Type="http://schemas.openxmlformats.org/officeDocument/2006/relationships/hyperlink" Target="https://frontiermyanmar.net/en/on-the-thai-myanmar-border-covid-19-closes-a-billion-dollar-racket" TargetMode="External"/><Relationship Id="rId17" Type="http://schemas.openxmlformats.org/officeDocument/2006/relationships/hyperlink" Target="https://www.mmtimes.com/news/myanmar-struggles-test-returnees-covid-19.html" TargetMode="External"/><Relationship Id="rId2" Type="http://schemas.openxmlformats.org/officeDocument/2006/relationships/hyperlink" Target="http://documents.worldbank.org/curated/en/590531592231143435/pdf/Social-Protection-and-Jobs-Responses-to-COVID-19-A-Real-Time-Review-of-Country-Measures-June-12-2020.pdf" TargetMode="External"/><Relationship Id="rId16" Type="http://schemas.openxmlformats.org/officeDocument/2006/relationships/hyperlink" Target="https://themimu.info/sites/themimu.info/files/assessment_file_attachments/IFPRI_Myanmar-SSP_PN06.pdf" TargetMode="External"/><Relationship Id="rId20" Type="http://schemas.openxmlformats.org/officeDocument/2006/relationships/hyperlink" Target="http://documents.worldbank.org/curated/en/590531592231143435/pdf/Social-Protection-and-Jobs-Responses-to-COVID-19-A-Real-Time-Review-of-Country-Measures-June-12-2020.pdf" TargetMode="External"/><Relationship Id="rId1" Type="http://schemas.openxmlformats.org/officeDocument/2006/relationships/hyperlink" Target="https://www.helpage.org/resources/publications/" TargetMode="External"/><Relationship Id="rId6" Type="http://schemas.openxmlformats.org/officeDocument/2006/relationships/hyperlink" Target="https://www.mmtimes.com/news/myanmar-reports-highest-single-day-surge-covid-19-cases.html" TargetMode="External"/><Relationship Id="rId11" Type="http://schemas.openxmlformats.org/officeDocument/2006/relationships/hyperlink" Target="https://www.wvi.org/sites/default/files/2020-07/Early%20Recovery%20Needs%20Assessment%20Report_Final.pdf" TargetMode="External"/><Relationship Id="rId24" Type="http://schemas.openxmlformats.org/officeDocument/2006/relationships/hyperlink" Target="https://eeas.europa.eu/delegations/myanmar-burma/82134/launch-project-support-older-people-and-those-disabilities-affected-covid-19_en" TargetMode="External"/><Relationship Id="rId5" Type="http://schemas.openxmlformats.org/officeDocument/2006/relationships/hyperlink" Target="https://www.mmtimes.com/news/govt-plans-stimulus-payments-54m-households.html" TargetMode="External"/><Relationship Id="rId15" Type="http://schemas.openxmlformats.org/officeDocument/2006/relationships/hyperlink" Target="https://www.mmtimes.com/news/working-disabled-during-pandemic.html" TargetMode="External"/><Relationship Id="rId23" Type="http://schemas.openxmlformats.org/officeDocument/2006/relationships/hyperlink" Target="https://www.amnesty.org/en/latest/campaigns/2019/06/fmwl-myanmar-older-people/" TargetMode="External"/><Relationship Id="rId10" Type="http://schemas.openxmlformats.org/officeDocument/2006/relationships/hyperlink" Target="https://reliefweb.int/sites/reliefweb.int/files/resources/OCHA%20Myanmar%20-%20%20COVID-19%20Situation%20report%20No%206.pdf" TargetMode="External"/><Relationship Id="rId19" Type="http://schemas.openxmlformats.org/officeDocument/2006/relationships/hyperlink" Target="https://www.tni.org/en/article/how-to-improve-myanmars-covid-19-emergency-relief-program" TargetMode="External"/><Relationship Id="rId4" Type="http://schemas.openxmlformats.org/officeDocument/2006/relationships/hyperlink" Target="http://pubdocs.worldbank.org/en/737221593086303388/Executive-Summary-June-25.pdf" TargetMode="External"/><Relationship Id="rId9" Type="http://schemas.openxmlformats.org/officeDocument/2006/relationships/hyperlink" Target="https://www.ncbi.nlm.nih.gov/pmc/articles/PMC7291977/pdf/main.pdf" TargetMode="External"/><Relationship Id="rId14" Type="http://schemas.openxmlformats.org/officeDocument/2006/relationships/hyperlink" Target="https://asiafoundation.org/wp-content/uploads/2020/06/Myanmar-Business-Environment-Index-Covid-19-Impact-on-Businesses-Summary_EN.pdf" TargetMode="External"/><Relationship Id="rId22" Type="http://schemas.openxmlformats.org/officeDocument/2006/relationships/hyperlink" Target="https://time.com/5828548/coronavirus-sectarian-viol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900" b="0" i="0" u="none" strike="noStrike" kern="1200" spc="0" baseline="0">
                <a:solidFill>
                  <a:schemeClr val="accent4"/>
                </a:solidFill>
                <a:latin typeface="Verdana" panose="020B0604030504040204" pitchFamily="34" charset="0"/>
                <a:ea typeface="Verdana" panose="020B0604030504040204" pitchFamily="34" charset="0"/>
                <a:cs typeface="+mn-cs"/>
              </a:defRPr>
            </a:pPr>
            <a:r>
              <a:rPr lang="en-GB" sz="900" b="1">
                <a:solidFill>
                  <a:schemeClr val="accent1"/>
                </a:solidFill>
              </a:rPr>
              <a:t>Have you been able to access medicine</a:t>
            </a:r>
            <a:r>
              <a:rPr lang="en-GB" sz="900" b="1" baseline="0">
                <a:solidFill>
                  <a:schemeClr val="accent1"/>
                </a:solidFill>
              </a:rPr>
              <a:t> for your health conditions</a:t>
            </a:r>
            <a:r>
              <a:rPr lang="en-GB" sz="900" b="1">
                <a:solidFill>
                  <a:schemeClr val="accent1"/>
                </a:solidFill>
              </a:rPr>
              <a:t> since the COVID-19 outbreak began?</a:t>
            </a:r>
          </a:p>
        </c:rich>
      </c:tx>
      <c:overlay val="0"/>
      <c:spPr>
        <a:noFill/>
        <a:ln>
          <a:noFill/>
        </a:ln>
        <a:effectLst/>
      </c:spPr>
      <c:txPr>
        <a:bodyPr rot="0" spcFirstLastPara="1" vertOverflow="ellipsis" vert="horz" wrap="square" anchor="ctr" anchorCtr="1"/>
        <a:lstStyle/>
        <a:p>
          <a:pPr algn="ctr" rtl="0">
            <a:defRPr lang="en-US" sz="900" b="0" i="0" u="none" strike="noStrike" kern="1200" spc="0" baseline="0">
              <a:solidFill>
                <a:schemeClr val="accent4"/>
              </a:solidFill>
              <a:latin typeface="Verdana" panose="020B0604030504040204" pitchFamily="34" charset="0"/>
              <a:ea typeface="Verdana" panose="020B0604030504040204" pitchFamily="34" charset="0"/>
              <a:cs typeface="+mn-cs"/>
            </a:defRPr>
          </a:pPr>
          <a:endParaRPr lang="en-US"/>
        </a:p>
      </c:txPr>
    </c:title>
    <c:autoTitleDeleted val="0"/>
    <c:plotArea>
      <c:layout/>
      <c:barChart>
        <c:barDir val="col"/>
        <c:grouping val="clustered"/>
        <c:varyColors val="0"/>
        <c:ser>
          <c:idx val="0"/>
          <c:order val="0"/>
          <c:spPr>
            <a:solidFill>
              <a:schemeClr val="accent2"/>
            </a:solidFill>
            <a:ln w="19050">
              <a:noFill/>
            </a:ln>
            <a:effectLst>
              <a:outerShdw blurRad="50800" dist="38100" dir="2700000" algn="tl" rotWithShape="0">
                <a:prstClr val="black">
                  <a:alpha val="40000"/>
                </a:prstClr>
              </a:outerShdw>
            </a:effectLst>
          </c:spPr>
          <c:invertIfNegative val="0"/>
          <c:dPt>
            <c:idx val="1"/>
            <c:invertIfNegative val="0"/>
            <c:bubble3D val="0"/>
            <c:spPr>
              <a:solidFill>
                <a:schemeClr val="accent3"/>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2231-4A45-A923-C083C7D03CAE}"/>
              </c:ext>
            </c:extLst>
          </c:dPt>
          <c:cat>
            <c:strRef>
              <c:f>Sheet1!$C$37:$C$40</c:f>
              <c:strCache>
                <c:ptCount val="4"/>
                <c:pt idx="0">
                  <c:v>Yes</c:v>
                </c:pt>
                <c:pt idx="1">
                  <c:v>No</c:v>
                </c:pt>
                <c:pt idx="2">
                  <c:v>Not applicable as I do not take medicine</c:v>
                </c:pt>
                <c:pt idx="3">
                  <c:v>Use traditional medicine</c:v>
                </c:pt>
              </c:strCache>
            </c:strRef>
          </c:cat>
          <c:val>
            <c:numRef>
              <c:f>Sheet1!$D$37:$D$40</c:f>
              <c:numCache>
                <c:formatCode>0%</c:formatCode>
                <c:ptCount val="4"/>
                <c:pt idx="0">
                  <c:v>0.41060000000000002</c:v>
                </c:pt>
                <c:pt idx="1">
                  <c:v>0.3377</c:v>
                </c:pt>
                <c:pt idx="2">
                  <c:v>0.19869999999999999</c:v>
                </c:pt>
                <c:pt idx="3">
                  <c:v>5.2999999999999999E-2</c:v>
                </c:pt>
              </c:numCache>
            </c:numRef>
          </c:val>
          <c:extLst>
            <c:ext xmlns:c16="http://schemas.microsoft.com/office/drawing/2014/chart" uri="{C3380CC4-5D6E-409C-BE32-E72D297353CC}">
              <c16:uniqueId val="{00000002-2231-4A45-A923-C083C7D03CAE}"/>
            </c:ext>
          </c:extLst>
        </c:ser>
        <c:dLbls>
          <c:showLegendKey val="0"/>
          <c:showVal val="0"/>
          <c:showCatName val="0"/>
          <c:showSerName val="0"/>
          <c:showPercent val="0"/>
          <c:showBubbleSize val="0"/>
        </c:dLbls>
        <c:gapWidth val="150"/>
        <c:axId val="430722112"/>
        <c:axId val="430713584"/>
      </c:barChart>
      <c:catAx>
        <c:axId val="430722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800" b="0"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crossAx val="430713584"/>
        <c:crosses val="autoZero"/>
        <c:auto val="1"/>
        <c:lblAlgn val="ctr"/>
        <c:lblOffset val="100"/>
        <c:noMultiLvlLbl val="0"/>
      </c:catAx>
      <c:valAx>
        <c:axId val="430713584"/>
        <c:scaling>
          <c:orientation val="minMax"/>
        </c:scaling>
        <c:delete val="1"/>
        <c:axPos val="l"/>
        <c:numFmt formatCode="0%" sourceLinked="1"/>
        <c:majorTickMark val="out"/>
        <c:minorTickMark val="none"/>
        <c:tickLblPos val="nextTo"/>
        <c:crossAx val="430722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lang="en-US" sz="1000" b="0" i="0" u="none" strike="noStrike" kern="1200" baseline="0">
          <a:solidFill>
            <a:schemeClr val="accent4"/>
          </a:solidFill>
          <a:latin typeface="Verdana" panose="020B0604030504040204" pitchFamily="34" charset="0"/>
          <a:ea typeface="Verdana" panose="020B0604030504040204" pitchFamily="34" charset="0"/>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900" b="0" i="0" u="none" strike="noStrike" kern="1200" spc="0" baseline="0">
                <a:ln>
                  <a:noFill/>
                </a:ln>
                <a:solidFill>
                  <a:schemeClr val="accent1"/>
                </a:solidFill>
                <a:latin typeface="Verdana" panose="020B0604030504040204" pitchFamily="34" charset="0"/>
                <a:ea typeface="Verdana" panose="020B0604030504040204" pitchFamily="34" charset="0"/>
                <a:cs typeface="+mn-cs"/>
              </a:defRPr>
            </a:pPr>
            <a:r>
              <a:rPr lang="en-GB" sz="900" b="1"/>
              <a:t>Has your access to health services changed since the COVID-19 outbreak began?</a:t>
            </a:r>
          </a:p>
        </c:rich>
      </c:tx>
      <c:overlay val="0"/>
      <c:spPr>
        <a:noFill/>
        <a:ln>
          <a:noFill/>
        </a:ln>
        <a:effectLst/>
      </c:spPr>
      <c:txPr>
        <a:bodyPr rot="0" spcFirstLastPara="1" vertOverflow="ellipsis" vert="horz" wrap="square" anchor="ctr" anchorCtr="1"/>
        <a:lstStyle/>
        <a:p>
          <a:pPr algn="ctr" rtl="0">
            <a:defRPr lang="en-US" sz="900" b="0" i="0" u="none" strike="noStrike" kern="1200" spc="0" baseline="0">
              <a:ln>
                <a:noFill/>
              </a:ln>
              <a:solidFill>
                <a:schemeClr val="accent1"/>
              </a:solidFill>
              <a:latin typeface="Verdana" panose="020B0604030504040204" pitchFamily="34" charset="0"/>
              <a:ea typeface="Verdana" panose="020B0604030504040204" pitchFamily="34" charset="0"/>
              <a:cs typeface="+mn-cs"/>
            </a:defRPr>
          </a:pPr>
          <a:endParaRPr lang="en-US"/>
        </a:p>
      </c:txPr>
    </c:title>
    <c:autoTitleDeleted val="0"/>
    <c:plotArea>
      <c:layout/>
      <c:barChart>
        <c:barDir val="col"/>
        <c:grouping val="clustered"/>
        <c:varyColors val="0"/>
        <c:ser>
          <c:idx val="0"/>
          <c:order val="0"/>
          <c:spPr>
            <a:solidFill>
              <a:schemeClr val="accent2"/>
            </a:solidFill>
            <a:ln>
              <a:noFill/>
            </a:ln>
            <a:effectLst>
              <a:outerShdw blurRad="50800" dist="38100" dir="2700000" algn="tl" rotWithShape="0">
                <a:prstClr val="black">
                  <a:alpha val="40000"/>
                </a:prstClr>
              </a:outerShdw>
            </a:effectLst>
          </c:spPr>
          <c:invertIfNegative val="0"/>
          <c:dPt>
            <c:idx val="1"/>
            <c:invertIfNegative val="0"/>
            <c:bubble3D val="0"/>
            <c:spPr>
              <a:solidFill>
                <a:schemeClr val="accent3"/>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9E2-4602-BF33-8D091533AE65}"/>
              </c:ext>
            </c:extLst>
          </c:dPt>
          <c:dLbls>
            <c:delete val="1"/>
          </c:dLbls>
          <c:cat>
            <c:strRef>
              <c:f>Sheet1!$C$20:$C$23</c:f>
              <c:strCache>
                <c:ptCount val="4"/>
                <c:pt idx="0">
                  <c:v>No</c:v>
                </c:pt>
                <c:pt idx="1">
                  <c:v>Yes</c:v>
                </c:pt>
                <c:pt idx="2">
                  <c:v>Did not have access previously</c:v>
                </c:pt>
                <c:pt idx="3">
                  <c:v>No need</c:v>
                </c:pt>
              </c:strCache>
            </c:strRef>
          </c:cat>
          <c:val>
            <c:numRef>
              <c:f>Sheet1!$D$20:$D$23</c:f>
              <c:numCache>
                <c:formatCode>0%</c:formatCode>
                <c:ptCount val="4"/>
                <c:pt idx="0">
                  <c:v>0.64239999999999997</c:v>
                </c:pt>
                <c:pt idx="1">
                  <c:v>0.2384</c:v>
                </c:pt>
                <c:pt idx="2">
                  <c:v>6.6199999999999995E-2</c:v>
                </c:pt>
                <c:pt idx="3">
                  <c:v>5.2999999999999999E-2</c:v>
                </c:pt>
              </c:numCache>
            </c:numRef>
          </c:val>
          <c:extLst>
            <c:ext xmlns:c16="http://schemas.microsoft.com/office/drawing/2014/chart" uri="{C3380CC4-5D6E-409C-BE32-E72D297353CC}">
              <c16:uniqueId val="{00000002-39E2-4602-BF33-8D091533AE65}"/>
            </c:ext>
          </c:extLst>
        </c:ser>
        <c:dLbls>
          <c:dLblPos val="outEnd"/>
          <c:showLegendKey val="0"/>
          <c:showVal val="1"/>
          <c:showCatName val="0"/>
          <c:showSerName val="0"/>
          <c:showPercent val="0"/>
          <c:showBubbleSize val="0"/>
        </c:dLbls>
        <c:gapWidth val="219"/>
        <c:overlap val="-27"/>
        <c:axId val="667990504"/>
        <c:axId val="667992800"/>
      </c:barChart>
      <c:catAx>
        <c:axId val="66799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800" b="0" i="0" u="none" strike="noStrike" kern="1200" baseline="0">
                <a:ln>
                  <a:noFill/>
                </a:ln>
                <a:solidFill>
                  <a:schemeClr val="tx2"/>
                </a:solidFill>
                <a:latin typeface="Verdana" panose="020B0604030504040204" pitchFamily="34" charset="0"/>
                <a:ea typeface="Verdana" panose="020B0604030504040204" pitchFamily="34" charset="0"/>
                <a:cs typeface="+mn-cs"/>
              </a:defRPr>
            </a:pPr>
            <a:endParaRPr lang="en-US"/>
          </a:p>
        </c:txPr>
        <c:crossAx val="667992800"/>
        <c:crosses val="autoZero"/>
        <c:auto val="1"/>
        <c:lblAlgn val="ctr"/>
        <c:lblOffset val="100"/>
        <c:noMultiLvlLbl val="0"/>
      </c:catAx>
      <c:valAx>
        <c:axId val="667992800"/>
        <c:scaling>
          <c:orientation val="minMax"/>
        </c:scaling>
        <c:delete val="1"/>
        <c:axPos val="l"/>
        <c:numFmt formatCode="0%" sourceLinked="1"/>
        <c:majorTickMark val="none"/>
        <c:minorTickMark val="none"/>
        <c:tickLblPos val="nextTo"/>
        <c:crossAx val="667990504"/>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lang="en-US" sz="1000" b="0" i="0" u="none" strike="noStrike" kern="1200" baseline="0">
          <a:ln>
            <a:noFill/>
          </a:ln>
          <a:solidFill>
            <a:schemeClr val="accent1"/>
          </a:solidFill>
          <a:latin typeface="Verdana" panose="020B0604030504040204" pitchFamily="34" charset="0"/>
          <a:ea typeface="Verdana" panose="020B0604030504040204" pitchFamily="34" charset="0"/>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accent1"/>
                </a:solidFill>
                <a:latin typeface="+mn-lt"/>
                <a:ea typeface="+mn-ea"/>
                <a:cs typeface="+mn-cs"/>
              </a:defRPr>
            </a:pPr>
            <a:r>
              <a:rPr lang="en-GB" sz="900" b="1" i="0">
                <a:solidFill>
                  <a:schemeClr val="accent1"/>
                </a:solidFill>
                <a:effectLst/>
              </a:rPr>
              <a:t>Are you unable to do any of these protection measures?</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mn-lt"/>
              <a:ea typeface="+mn-ea"/>
              <a:cs typeface="+mn-cs"/>
            </a:defRPr>
          </a:pPr>
          <a:endParaRPr lang="en-US"/>
        </a:p>
      </c:txPr>
    </c:title>
    <c:autoTitleDeleted val="0"/>
    <c:plotArea>
      <c:layout/>
      <c:barChart>
        <c:barDir val="col"/>
        <c:grouping val="clustered"/>
        <c:varyColors val="0"/>
        <c:ser>
          <c:idx val="0"/>
          <c:order val="0"/>
          <c:tx>
            <c:strRef>
              <c:f>Sheet1!$E$19</c:f>
              <c:strCache>
                <c:ptCount val="1"/>
                <c:pt idx="0">
                  <c:v>Total</c:v>
                </c:pt>
              </c:strCache>
            </c:strRef>
          </c:tx>
          <c:spPr>
            <a:solidFill>
              <a:schemeClr val="accent1"/>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Sheet1!$E$20:$E$22</c:f>
              <c:numCache>
                <c:formatCode>0%</c:formatCode>
                <c:ptCount val="3"/>
                <c:pt idx="0">
                  <c:v>0.45</c:v>
                </c:pt>
                <c:pt idx="1">
                  <c:v>0.27</c:v>
                </c:pt>
                <c:pt idx="2">
                  <c:v>0.3</c:v>
                </c:pt>
              </c:numCache>
            </c:numRef>
          </c:val>
          <c:extLst>
            <c:ext xmlns:c16="http://schemas.microsoft.com/office/drawing/2014/chart" uri="{C3380CC4-5D6E-409C-BE32-E72D297353CC}">
              <c16:uniqueId val="{00000000-CAF6-417B-8428-CA6D0567D9D6}"/>
            </c:ext>
          </c:extLst>
        </c:ser>
        <c:ser>
          <c:idx val="1"/>
          <c:order val="1"/>
          <c:tx>
            <c:strRef>
              <c:f>Sheet1!$F$19</c:f>
              <c:strCache>
                <c:ptCount val="1"/>
                <c:pt idx="0">
                  <c:v>Older men</c:v>
                </c:pt>
              </c:strCache>
            </c:strRef>
          </c:tx>
          <c:spPr>
            <a:solidFill>
              <a:schemeClr val="accent2"/>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Sheet1!$F$20:$F$22</c:f>
              <c:numCache>
                <c:formatCode>0%</c:formatCode>
                <c:ptCount val="3"/>
                <c:pt idx="0">
                  <c:v>0.48</c:v>
                </c:pt>
                <c:pt idx="1">
                  <c:v>0.32</c:v>
                </c:pt>
                <c:pt idx="2">
                  <c:v>0.32</c:v>
                </c:pt>
              </c:numCache>
            </c:numRef>
          </c:val>
          <c:extLst>
            <c:ext xmlns:c16="http://schemas.microsoft.com/office/drawing/2014/chart" uri="{C3380CC4-5D6E-409C-BE32-E72D297353CC}">
              <c16:uniqueId val="{00000001-CAF6-417B-8428-CA6D0567D9D6}"/>
            </c:ext>
          </c:extLst>
        </c:ser>
        <c:ser>
          <c:idx val="2"/>
          <c:order val="2"/>
          <c:tx>
            <c:strRef>
              <c:f>Sheet1!$G$19</c:f>
              <c:strCache>
                <c:ptCount val="1"/>
                <c:pt idx="0">
                  <c:v>Older women</c:v>
                </c:pt>
              </c:strCache>
            </c:strRef>
          </c:tx>
          <c:spPr>
            <a:solidFill>
              <a:schemeClr val="accent3"/>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Sheet1!$G$20:$G$22</c:f>
              <c:numCache>
                <c:formatCode>0%</c:formatCode>
                <c:ptCount val="3"/>
                <c:pt idx="0">
                  <c:v>0.43</c:v>
                </c:pt>
                <c:pt idx="1">
                  <c:v>0.22</c:v>
                </c:pt>
                <c:pt idx="2">
                  <c:v>0.28999999999999998</c:v>
                </c:pt>
              </c:numCache>
            </c:numRef>
          </c:val>
          <c:extLst>
            <c:ext xmlns:c16="http://schemas.microsoft.com/office/drawing/2014/chart" uri="{C3380CC4-5D6E-409C-BE32-E72D297353CC}">
              <c16:uniqueId val="{00000002-CAF6-417B-8428-CA6D0567D9D6}"/>
            </c:ext>
          </c:extLst>
        </c:ser>
        <c:ser>
          <c:idx val="3"/>
          <c:order val="3"/>
          <c:tx>
            <c:strRef>
              <c:f>Sheet1!$H$19</c:f>
              <c:strCache>
                <c:ptCount val="1"/>
                <c:pt idx="0">
                  <c:v>People with disabilities</c:v>
                </c:pt>
              </c:strCache>
            </c:strRef>
          </c:tx>
          <c:spPr>
            <a:solidFill>
              <a:schemeClr val="accent4"/>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Sheet1!$H$20:$H$22</c:f>
              <c:numCache>
                <c:formatCode>0%</c:formatCode>
                <c:ptCount val="3"/>
                <c:pt idx="0">
                  <c:v>0.39</c:v>
                </c:pt>
                <c:pt idx="1">
                  <c:v>0.26</c:v>
                </c:pt>
                <c:pt idx="2">
                  <c:v>0.36</c:v>
                </c:pt>
              </c:numCache>
            </c:numRef>
          </c:val>
          <c:extLst>
            <c:ext xmlns:c16="http://schemas.microsoft.com/office/drawing/2014/chart" uri="{C3380CC4-5D6E-409C-BE32-E72D297353CC}">
              <c16:uniqueId val="{00000003-CAF6-417B-8428-CA6D0567D9D6}"/>
            </c:ext>
          </c:extLst>
        </c:ser>
        <c:ser>
          <c:idx val="4"/>
          <c:order val="4"/>
          <c:tx>
            <c:strRef>
              <c:f>Sheet1!$I$19</c:f>
              <c:strCache>
                <c:ptCount val="1"/>
                <c:pt idx="0">
                  <c:v>Age 60-69</c:v>
                </c:pt>
              </c:strCache>
            </c:strRef>
          </c:tx>
          <c:spPr>
            <a:solidFill>
              <a:schemeClr val="accent5"/>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Sheet1!$I$20:$I$22</c:f>
              <c:numCache>
                <c:formatCode>0%</c:formatCode>
                <c:ptCount val="3"/>
                <c:pt idx="0">
                  <c:v>0.48</c:v>
                </c:pt>
                <c:pt idx="1">
                  <c:v>0.32</c:v>
                </c:pt>
                <c:pt idx="2">
                  <c:v>0.28000000000000003</c:v>
                </c:pt>
              </c:numCache>
            </c:numRef>
          </c:val>
          <c:extLst>
            <c:ext xmlns:c16="http://schemas.microsoft.com/office/drawing/2014/chart" uri="{C3380CC4-5D6E-409C-BE32-E72D297353CC}">
              <c16:uniqueId val="{00000004-CAF6-417B-8428-CA6D0567D9D6}"/>
            </c:ext>
          </c:extLst>
        </c:ser>
        <c:ser>
          <c:idx val="5"/>
          <c:order val="5"/>
          <c:tx>
            <c:strRef>
              <c:f>Sheet1!$J$19</c:f>
              <c:strCache>
                <c:ptCount val="1"/>
                <c:pt idx="0">
                  <c:v>Age 70-79</c:v>
                </c:pt>
              </c:strCache>
            </c:strRef>
          </c:tx>
          <c:spPr>
            <a:solidFill>
              <a:schemeClr val="accent6"/>
            </a:solidFill>
            <a:ln>
              <a:noFill/>
            </a:ln>
            <a:effectLst/>
          </c:spPr>
          <c:invertIfNegative val="0"/>
          <c:cat>
            <c:strRef>
              <c:f>Sheet1!$D$20:$D$22</c:f>
              <c:strCache>
                <c:ptCount val="3"/>
                <c:pt idx="0">
                  <c:v>Avoid touching face</c:v>
                </c:pt>
                <c:pt idx="1">
                  <c:v>Coughing or sneezing into your elbow or a tissue</c:v>
                </c:pt>
                <c:pt idx="2">
                  <c:v>Keeping 2 meters away from people</c:v>
                </c:pt>
              </c:strCache>
            </c:strRef>
          </c:cat>
          <c:val>
            <c:numRef>
              <c:f>Sheet1!$J$20:$J$22</c:f>
              <c:numCache>
                <c:formatCode>0%</c:formatCode>
                <c:ptCount val="3"/>
                <c:pt idx="0">
                  <c:v>0.37</c:v>
                </c:pt>
                <c:pt idx="1">
                  <c:v>0.15</c:v>
                </c:pt>
                <c:pt idx="2">
                  <c:v>0.37</c:v>
                </c:pt>
              </c:numCache>
            </c:numRef>
          </c:val>
          <c:extLst>
            <c:ext xmlns:c16="http://schemas.microsoft.com/office/drawing/2014/chart" uri="{C3380CC4-5D6E-409C-BE32-E72D297353CC}">
              <c16:uniqueId val="{00000005-CAF6-417B-8428-CA6D0567D9D6}"/>
            </c:ext>
          </c:extLst>
        </c:ser>
        <c:dLbls>
          <c:showLegendKey val="0"/>
          <c:showVal val="0"/>
          <c:showCatName val="0"/>
          <c:showSerName val="0"/>
          <c:showPercent val="0"/>
          <c:showBubbleSize val="0"/>
        </c:dLbls>
        <c:gapWidth val="219"/>
        <c:overlap val="-27"/>
        <c:axId val="125790600"/>
        <c:axId val="125791912"/>
      </c:barChart>
      <c:catAx>
        <c:axId val="125790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91912"/>
        <c:crosses val="autoZero"/>
        <c:auto val="1"/>
        <c:lblAlgn val="ctr"/>
        <c:lblOffset val="100"/>
        <c:noMultiLvlLbl val="0"/>
      </c:catAx>
      <c:valAx>
        <c:axId val="125791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9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accent1"/>
                </a:solidFill>
                <a:latin typeface="+mn-lt"/>
                <a:ea typeface="+mn-ea"/>
                <a:cs typeface="+mn-cs"/>
              </a:defRPr>
            </a:pPr>
            <a:r>
              <a:rPr lang="en-GB" sz="900" b="1">
                <a:solidFill>
                  <a:schemeClr val="accent1"/>
                </a:solidFill>
              </a:rPr>
              <a:t>Do you have difficulty safely accessing any of your basic goods and services?</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mn-lt"/>
              <a:ea typeface="+mn-ea"/>
              <a:cs typeface="+mn-cs"/>
            </a:defRPr>
          </a:pPr>
          <a:endParaRPr lang="en-US"/>
        </a:p>
      </c:txPr>
    </c:title>
    <c:autoTitleDeleted val="0"/>
    <c:plotArea>
      <c:layout/>
      <c:barChart>
        <c:barDir val="col"/>
        <c:grouping val="clustered"/>
        <c:varyColors val="0"/>
        <c:ser>
          <c:idx val="0"/>
          <c:order val="0"/>
          <c:tx>
            <c:strRef>
              <c:f>Sheet1!$D$29</c:f>
              <c:strCache>
                <c:ptCount val="1"/>
                <c:pt idx="0">
                  <c:v>Other</c:v>
                </c:pt>
              </c:strCache>
            </c:strRef>
          </c:tx>
          <c:spPr>
            <a:solidFill>
              <a:schemeClr val="accent1"/>
            </a:solidFill>
            <a:ln>
              <a:noFill/>
            </a:ln>
            <a:effectLst/>
          </c:spPr>
          <c:invertIfNegative val="0"/>
          <c:cat>
            <c:strRef>
              <c:f>Sheet1!$E$28:$H$28</c:f>
              <c:strCache>
                <c:ptCount val="4"/>
                <c:pt idx="0">
                  <c:v>Total</c:v>
                </c:pt>
                <c:pt idx="1">
                  <c:v>Older men</c:v>
                </c:pt>
                <c:pt idx="2">
                  <c:v>Older women</c:v>
                </c:pt>
                <c:pt idx="3">
                  <c:v>People with disabilities</c:v>
                </c:pt>
              </c:strCache>
            </c:strRef>
          </c:cat>
          <c:val>
            <c:numRef>
              <c:f>Sheet1!$E$29:$H$29</c:f>
              <c:numCache>
                <c:formatCode>0%</c:formatCode>
                <c:ptCount val="4"/>
                <c:pt idx="0">
                  <c:v>0.48</c:v>
                </c:pt>
                <c:pt idx="1">
                  <c:v>0.5</c:v>
                </c:pt>
                <c:pt idx="2">
                  <c:v>0.48</c:v>
                </c:pt>
                <c:pt idx="3">
                  <c:v>0.43</c:v>
                </c:pt>
              </c:numCache>
            </c:numRef>
          </c:val>
          <c:extLst>
            <c:ext xmlns:c16="http://schemas.microsoft.com/office/drawing/2014/chart" uri="{C3380CC4-5D6E-409C-BE32-E72D297353CC}">
              <c16:uniqueId val="{00000000-EAB0-4C29-B482-78535E25410C}"/>
            </c:ext>
          </c:extLst>
        </c:ser>
        <c:ser>
          <c:idx val="1"/>
          <c:order val="1"/>
          <c:tx>
            <c:strRef>
              <c:f>Sheet1!$D$30</c:f>
              <c:strCache>
                <c:ptCount val="1"/>
                <c:pt idx="0">
                  <c:v>Food</c:v>
                </c:pt>
              </c:strCache>
            </c:strRef>
          </c:tx>
          <c:spPr>
            <a:solidFill>
              <a:schemeClr val="accent2"/>
            </a:solidFill>
            <a:ln>
              <a:noFill/>
            </a:ln>
            <a:effectLst/>
          </c:spPr>
          <c:invertIfNegative val="0"/>
          <c:cat>
            <c:strRef>
              <c:f>Sheet1!$E$28:$H$28</c:f>
              <c:strCache>
                <c:ptCount val="4"/>
                <c:pt idx="0">
                  <c:v>Total</c:v>
                </c:pt>
                <c:pt idx="1">
                  <c:v>Older men</c:v>
                </c:pt>
                <c:pt idx="2">
                  <c:v>Older women</c:v>
                </c:pt>
                <c:pt idx="3">
                  <c:v>People with disabilities</c:v>
                </c:pt>
              </c:strCache>
            </c:strRef>
          </c:cat>
          <c:val>
            <c:numRef>
              <c:f>Sheet1!$E$30:$H$30</c:f>
              <c:numCache>
                <c:formatCode>0%</c:formatCode>
                <c:ptCount val="4"/>
                <c:pt idx="0">
                  <c:v>0.46</c:v>
                </c:pt>
                <c:pt idx="1">
                  <c:v>0.48</c:v>
                </c:pt>
                <c:pt idx="2">
                  <c:v>0.45</c:v>
                </c:pt>
                <c:pt idx="3">
                  <c:v>0.53</c:v>
                </c:pt>
              </c:numCache>
            </c:numRef>
          </c:val>
          <c:extLst>
            <c:ext xmlns:c16="http://schemas.microsoft.com/office/drawing/2014/chart" uri="{C3380CC4-5D6E-409C-BE32-E72D297353CC}">
              <c16:uniqueId val="{00000004-EAB0-4C29-B482-78535E25410C}"/>
            </c:ext>
          </c:extLst>
        </c:ser>
        <c:ser>
          <c:idx val="2"/>
          <c:order val="2"/>
          <c:tx>
            <c:strRef>
              <c:f>Sheet1!$D$31</c:f>
              <c:strCache>
                <c:ptCount val="1"/>
                <c:pt idx="0">
                  <c:v>Drinking water</c:v>
                </c:pt>
              </c:strCache>
            </c:strRef>
          </c:tx>
          <c:spPr>
            <a:solidFill>
              <a:schemeClr val="accent3"/>
            </a:solidFill>
            <a:ln>
              <a:noFill/>
            </a:ln>
            <a:effectLst/>
          </c:spPr>
          <c:invertIfNegative val="0"/>
          <c:cat>
            <c:strRef>
              <c:f>Sheet1!$E$28:$H$28</c:f>
              <c:strCache>
                <c:ptCount val="4"/>
                <c:pt idx="0">
                  <c:v>Total</c:v>
                </c:pt>
                <c:pt idx="1">
                  <c:v>Older men</c:v>
                </c:pt>
                <c:pt idx="2">
                  <c:v>Older women</c:v>
                </c:pt>
                <c:pt idx="3">
                  <c:v>People with disabilities</c:v>
                </c:pt>
              </c:strCache>
            </c:strRef>
          </c:cat>
          <c:val>
            <c:numRef>
              <c:f>Sheet1!$E$31:$H$31</c:f>
              <c:numCache>
                <c:formatCode>0%</c:formatCode>
                <c:ptCount val="4"/>
                <c:pt idx="0">
                  <c:v>0.28999999999999998</c:v>
                </c:pt>
                <c:pt idx="1">
                  <c:v>0.27</c:v>
                </c:pt>
                <c:pt idx="2">
                  <c:v>0.31</c:v>
                </c:pt>
                <c:pt idx="3">
                  <c:v>0.28999999999999998</c:v>
                </c:pt>
              </c:numCache>
            </c:numRef>
          </c:val>
          <c:extLst>
            <c:ext xmlns:c16="http://schemas.microsoft.com/office/drawing/2014/chart" uri="{C3380CC4-5D6E-409C-BE32-E72D297353CC}">
              <c16:uniqueId val="{00000005-EAB0-4C29-B482-78535E25410C}"/>
            </c:ext>
          </c:extLst>
        </c:ser>
        <c:ser>
          <c:idx val="3"/>
          <c:order val="3"/>
          <c:tx>
            <c:strRef>
              <c:f>Sheet1!$D$32</c:f>
              <c:strCache>
                <c:ptCount val="1"/>
                <c:pt idx="0">
                  <c:v>Toilet</c:v>
                </c:pt>
              </c:strCache>
            </c:strRef>
          </c:tx>
          <c:spPr>
            <a:solidFill>
              <a:schemeClr val="accent4"/>
            </a:solidFill>
            <a:ln>
              <a:noFill/>
            </a:ln>
            <a:effectLst/>
          </c:spPr>
          <c:invertIfNegative val="0"/>
          <c:cat>
            <c:strRef>
              <c:f>Sheet1!$E$28:$H$28</c:f>
              <c:strCache>
                <c:ptCount val="4"/>
                <c:pt idx="0">
                  <c:v>Total</c:v>
                </c:pt>
                <c:pt idx="1">
                  <c:v>Older men</c:v>
                </c:pt>
                <c:pt idx="2">
                  <c:v>Older women</c:v>
                </c:pt>
                <c:pt idx="3">
                  <c:v>People with disabilities</c:v>
                </c:pt>
              </c:strCache>
            </c:strRef>
          </c:cat>
          <c:val>
            <c:numRef>
              <c:f>Sheet1!$E$32:$H$32</c:f>
              <c:numCache>
                <c:formatCode>0%</c:formatCode>
                <c:ptCount val="4"/>
                <c:pt idx="0">
                  <c:v>0.11</c:v>
                </c:pt>
                <c:pt idx="1">
                  <c:v>0.11</c:v>
                </c:pt>
                <c:pt idx="2">
                  <c:v>0.11</c:v>
                </c:pt>
                <c:pt idx="3">
                  <c:v>0.09</c:v>
                </c:pt>
              </c:numCache>
            </c:numRef>
          </c:val>
          <c:extLst>
            <c:ext xmlns:c16="http://schemas.microsoft.com/office/drawing/2014/chart" uri="{C3380CC4-5D6E-409C-BE32-E72D297353CC}">
              <c16:uniqueId val="{00000006-EAB0-4C29-B482-78535E25410C}"/>
            </c:ext>
          </c:extLst>
        </c:ser>
        <c:dLbls>
          <c:showLegendKey val="0"/>
          <c:showVal val="0"/>
          <c:showCatName val="0"/>
          <c:showSerName val="0"/>
          <c:showPercent val="0"/>
          <c:showBubbleSize val="0"/>
        </c:dLbls>
        <c:gapWidth val="219"/>
        <c:overlap val="-27"/>
        <c:axId val="827979176"/>
        <c:axId val="827978192"/>
      </c:barChart>
      <c:catAx>
        <c:axId val="82797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978192"/>
        <c:crosses val="autoZero"/>
        <c:auto val="1"/>
        <c:lblAlgn val="ctr"/>
        <c:lblOffset val="100"/>
        <c:noMultiLvlLbl val="0"/>
      </c:catAx>
      <c:valAx>
        <c:axId val="82797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979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accent1"/>
                </a:solidFill>
                <a:latin typeface="+mn-lt"/>
                <a:ea typeface="+mn-ea"/>
                <a:cs typeface="+mn-cs"/>
              </a:defRPr>
            </a:pPr>
            <a:r>
              <a:rPr lang="en-GB" sz="900" b="1">
                <a:solidFill>
                  <a:schemeClr val="accent1"/>
                </a:solidFill>
              </a:rPr>
              <a:t>What do you feel older </a:t>
            </a:r>
            <a:r>
              <a:rPr lang="en-GB" sz="900" b="1" u="sng">
                <a:solidFill>
                  <a:schemeClr val="accent1"/>
                </a:solidFill>
              </a:rPr>
              <a:t>men</a:t>
            </a:r>
            <a:r>
              <a:rPr lang="en-GB" sz="900" b="1">
                <a:solidFill>
                  <a:schemeClr val="accent1"/>
                </a:solidFill>
              </a:rPr>
              <a:t> are at an increased risk of at this time?</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mn-lt"/>
              <a:ea typeface="+mn-ea"/>
              <a:cs typeface="+mn-cs"/>
            </a:defRPr>
          </a:pPr>
          <a:endParaRPr lang="en-US"/>
        </a:p>
      </c:txPr>
    </c:title>
    <c:autoTitleDeleted val="0"/>
    <c:plotArea>
      <c:layout/>
      <c:barChart>
        <c:barDir val="col"/>
        <c:grouping val="clustered"/>
        <c:varyColors val="0"/>
        <c:ser>
          <c:idx val="0"/>
          <c:order val="0"/>
          <c:tx>
            <c:strRef>
              <c:f>Sheet1!$E$43</c:f>
              <c:strCache>
                <c:ptCount val="1"/>
                <c:pt idx="0">
                  <c:v>Total</c:v>
                </c:pt>
              </c:strCache>
            </c:strRef>
          </c:tx>
          <c:spPr>
            <a:solidFill>
              <a:schemeClr val="accent1"/>
            </a:solidFill>
            <a:ln w="19050">
              <a:noFill/>
            </a:ln>
            <a:effectLst/>
          </c:spPr>
          <c:invertIfNegative val="0"/>
          <c:cat>
            <c:strRef>
              <c:f>Sheet1!$D$44:$D$47</c:f>
              <c:strCache>
                <c:ptCount val="3"/>
                <c:pt idx="0">
                  <c:v>Neglect</c:v>
                </c:pt>
                <c:pt idx="1">
                  <c:v>Isolation</c:v>
                </c:pt>
                <c:pt idx="2">
                  <c:v>Emotional abuse</c:v>
                </c:pt>
              </c:strCache>
              <c:extLst/>
            </c:strRef>
          </c:cat>
          <c:val>
            <c:numRef>
              <c:f>Sheet1!$E$44:$E$47</c:f>
              <c:numCache>
                <c:formatCode>0%</c:formatCode>
                <c:ptCount val="3"/>
                <c:pt idx="0">
                  <c:v>7.0000000000000007E-2</c:v>
                </c:pt>
                <c:pt idx="1">
                  <c:v>0.1</c:v>
                </c:pt>
                <c:pt idx="2">
                  <c:v>0.03</c:v>
                </c:pt>
              </c:numCache>
              <c:extLst/>
            </c:numRef>
          </c:val>
          <c:extLst>
            <c:ext xmlns:c16="http://schemas.microsoft.com/office/drawing/2014/chart" uri="{C3380CC4-5D6E-409C-BE32-E72D297353CC}">
              <c16:uniqueId val="{00000000-2729-4F98-86D9-5E47192A2B76}"/>
            </c:ext>
          </c:extLst>
        </c:ser>
        <c:ser>
          <c:idx val="1"/>
          <c:order val="1"/>
          <c:tx>
            <c:strRef>
              <c:f>Sheet1!$F$43</c:f>
              <c:strCache>
                <c:ptCount val="1"/>
                <c:pt idx="0">
                  <c:v>Older men</c:v>
                </c:pt>
              </c:strCache>
            </c:strRef>
          </c:tx>
          <c:spPr>
            <a:solidFill>
              <a:schemeClr val="accent2"/>
            </a:solidFill>
            <a:ln w="19050">
              <a:noFill/>
            </a:ln>
            <a:effectLst/>
          </c:spPr>
          <c:invertIfNegative val="0"/>
          <c:cat>
            <c:strRef>
              <c:f>Sheet1!$D$44:$D$47</c:f>
              <c:strCache>
                <c:ptCount val="3"/>
                <c:pt idx="0">
                  <c:v>Neglect</c:v>
                </c:pt>
                <c:pt idx="1">
                  <c:v>Isolation</c:v>
                </c:pt>
                <c:pt idx="2">
                  <c:v>Emotional abuse</c:v>
                </c:pt>
              </c:strCache>
              <c:extLst/>
            </c:strRef>
          </c:cat>
          <c:val>
            <c:numRef>
              <c:f>Sheet1!$F$44:$F$47</c:f>
              <c:numCache>
                <c:formatCode>0%</c:formatCode>
                <c:ptCount val="3"/>
                <c:pt idx="0">
                  <c:v>0.04</c:v>
                </c:pt>
                <c:pt idx="1">
                  <c:v>0.04</c:v>
                </c:pt>
                <c:pt idx="2">
                  <c:v>0.04</c:v>
                </c:pt>
              </c:numCache>
              <c:extLst/>
            </c:numRef>
          </c:val>
          <c:extLst>
            <c:ext xmlns:c16="http://schemas.microsoft.com/office/drawing/2014/chart" uri="{C3380CC4-5D6E-409C-BE32-E72D297353CC}">
              <c16:uniqueId val="{00000002-2729-4F98-86D9-5E47192A2B76}"/>
            </c:ext>
          </c:extLst>
        </c:ser>
        <c:ser>
          <c:idx val="2"/>
          <c:order val="2"/>
          <c:tx>
            <c:strRef>
              <c:f>Sheet1!$G$43</c:f>
              <c:strCache>
                <c:ptCount val="1"/>
                <c:pt idx="0">
                  <c:v>Older women</c:v>
                </c:pt>
              </c:strCache>
            </c:strRef>
          </c:tx>
          <c:spPr>
            <a:solidFill>
              <a:schemeClr val="accent3"/>
            </a:solidFill>
            <a:ln w="19050">
              <a:noFill/>
            </a:ln>
            <a:effectLst/>
          </c:spPr>
          <c:invertIfNegative val="0"/>
          <c:cat>
            <c:strRef>
              <c:f>Sheet1!$D$44:$D$47</c:f>
              <c:strCache>
                <c:ptCount val="3"/>
                <c:pt idx="0">
                  <c:v>Neglect</c:v>
                </c:pt>
                <c:pt idx="1">
                  <c:v>Isolation</c:v>
                </c:pt>
                <c:pt idx="2">
                  <c:v>Emotional abuse</c:v>
                </c:pt>
              </c:strCache>
              <c:extLst/>
            </c:strRef>
          </c:cat>
          <c:val>
            <c:numRef>
              <c:f>Sheet1!$G$44:$G$47</c:f>
              <c:numCache>
                <c:formatCode>0%</c:formatCode>
                <c:ptCount val="3"/>
                <c:pt idx="0">
                  <c:v>0.1</c:v>
                </c:pt>
                <c:pt idx="1">
                  <c:v>0.15</c:v>
                </c:pt>
                <c:pt idx="2">
                  <c:v>0.03</c:v>
                </c:pt>
              </c:numCache>
              <c:extLst/>
            </c:numRef>
          </c:val>
          <c:extLst>
            <c:ext xmlns:c16="http://schemas.microsoft.com/office/drawing/2014/chart" uri="{C3380CC4-5D6E-409C-BE32-E72D297353CC}">
              <c16:uniqueId val="{00000003-2729-4F98-86D9-5E47192A2B76}"/>
            </c:ext>
          </c:extLst>
        </c:ser>
        <c:ser>
          <c:idx val="3"/>
          <c:order val="3"/>
          <c:tx>
            <c:strRef>
              <c:f>Sheet1!$H$43</c:f>
              <c:strCache>
                <c:ptCount val="1"/>
                <c:pt idx="0">
                  <c:v>Older people with disabilities</c:v>
                </c:pt>
              </c:strCache>
            </c:strRef>
          </c:tx>
          <c:spPr>
            <a:solidFill>
              <a:schemeClr val="accent4"/>
            </a:solidFill>
            <a:ln w="19050">
              <a:noFill/>
            </a:ln>
            <a:effectLst/>
          </c:spPr>
          <c:invertIfNegative val="0"/>
          <c:cat>
            <c:strRef>
              <c:f>Sheet1!$D$44:$D$47</c:f>
              <c:strCache>
                <c:ptCount val="3"/>
                <c:pt idx="0">
                  <c:v>Neglect</c:v>
                </c:pt>
                <c:pt idx="1">
                  <c:v>Isolation</c:v>
                </c:pt>
                <c:pt idx="2">
                  <c:v>Emotional abuse</c:v>
                </c:pt>
              </c:strCache>
              <c:extLst/>
            </c:strRef>
          </c:cat>
          <c:val>
            <c:numRef>
              <c:f>Sheet1!$H$44:$H$47</c:f>
              <c:numCache>
                <c:formatCode>0%</c:formatCode>
                <c:ptCount val="3"/>
                <c:pt idx="0">
                  <c:v>7.0000000000000007E-2</c:v>
                </c:pt>
                <c:pt idx="1">
                  <c:v>0.06</c:v>
                </c:pt>
                <c:pt idx="2">
                  <c:v>0.04</c:v>
                </c:pt>
              </c:numCache>
              <c:extLst/>
            </c:numRef>
          </c:val>
          <c:extLst>
            <c:ext xmlns:c16="http://schemas.microsoft.com/office/drawing/2014/chart" uri="{C3380CC4-5D6E-409C-BE32-E72D297353CC}">
              <c16:uniqueId val="{00000004-2729-4F98-86D9-5E47192A2B76}"/>
            </c:ext>
          </c:extLst>
        </c:ser>
        <c:dLbls>
          <c:showLegendKey val="0"/>
          <c:showVal val="0"/>
          <c:showCatName val="0"/>
          <c:showSerName val="0"/>
          <c:showPercent val="0"/>
          <c:showBubbleSize val="0"/>
        </c:dLbls>
        <c:gapWidth val="150"/>
        <c:overlap val="-27"/>
        <c:axId val="903732656"/>
        <c:axId val="903725768"/>
      </c:barChart>
      <c:catAx>
        <c:axId val="903732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725768"/>
        <c:crosses val="autoZero"/>
        <c:auto val="1"/>
        <c:lblAlgn val="ctr"/>
        <c:lblOffset val="100"/>
        <c:noMultiLvlLbl val="0"/>
      </c:catAx>
      <c:valAx>
        <c:axId val="903725768"/>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732656"/>
        <c:crosses val="autoZero"/>
        <c:crossBetween val="between"/>
      </c:valAx>
      <c:spPr>
        <a:noFill/>
        <a:ln>
          <a:noFill/>
        </a:ln>
        <a:effectLst/>
      </c:spPr>
    </c:plotArea>
    <c:legend>
      <c:legendPos val="b"/>
      <c:layout>
        <c:manualLayout>
          <c:xMode val="edge"/>
          <c:yMode val="edge"/>
          <c:x val="4.0028786724240102E-2"/>
          <c:y val="0.72560762282938129"/>
          <c:w val="0.70058724917449833"/>
          <c:h val="0.2514697410674668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accent1"/>
                </a:solidFill>
                <a:latin typeface="+mn-lt"/>
                <a:ea typeface="+mn-ea"/>
                <a:cs typeface="+mn-cs"/>
              </a:defRPr>
            </a:pPr>
            <a:r>
              <a:rPr lang="en-GB" sz="900" b="1">
                <a:solidFill>
                  <a:schemeClr val="accent1"/>
                </a:solidFill>
              </a:rPr>
              <a:t>What do you feel older </a:t>
            </a:r>
            <a:r>
              <a:rPr lang="en-GB" sz="900" b="1" u="sng">
                <a:solidFill>
                  <a:schemeClr val="accent1"/>
                </a:solidFill>
              </a:rPr>
              <a:t>women </a:t>
            </a:r>
            <a:r>
              <a:rPr lang="en-GB" sz="900" b="1">
                <a:solidFill>
                  <a:schemeClr val="accent1"/>
                </a:solidFill>
              </a:rPr>
              <a:t>are at an increased risk of at this time?</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mn-lt"/>
              <a:ea typeface="+mn-ea"/>
              <a:cs typeface="+mn-cs"/>
            </a:defRPr>
          </a:pPr>
          <a:endParaRPr lang="en-US"/>
        </a:p>
      </c:txPr>
    </c:title>
    <c:autoTitleDeleted val="0"/>
    <c:plotArea>
      <c:layout/>
      <c:barChart>
        <c:barDir val="col"/>
        <c:grouping val="clustered"/>
        <c:varyColors val="0"/>
        <c:ser>
          <c:idx val="0"/>
          <c:order val="0"/>
          <c:tx>
            <c:strRef>
              <c:f>Sheet1!$E$36</c:f>
              <c:strCache>
                <c:ptCount val="1"/>
                <c:pt idx="0">
                  <c:v>Total</c:v>
                </c:pt>
              </c:strCache>
            </c:strRef>
          </c:tx>
          <c:spPr>
            <a:solidFill>
              <a:schemeClr val="accent1"/>
            </a:solidFill>
            <a:ln w="19050">
              <a:noFill/>
            </a:ln>
            <a:effectLst/>
          </c:spPr>
          <c:invertIfNegative val="0"/>
          <c:cat>
            <c:strRef>
              <c:f>Sheet1!$D$37:$D$40</c:f>
              <c:strCache>
                <c:ptCount val="3"/>
                <c:pt idx="0">
                  <c:v>Neglect</c:v>
                </c:pt>
                <c:pt idx="1">
                  <c:v>Isolation</c:v>
                </c:pt>
                <c:pt idx="2">
                  <c:v>Emotional abuse</c:v>
                </c:pt>
              </c:strCache>
              <c:extLst/>
            </c:strRef>
          </c:cat>
          <c:val>
            <c:numRef>
              <c:f>Sheet1!$E$37:$E$40</c:f>
              <c:numCache>
                <c:formatCode>0%</c:formatCode>
                <c:ptCount val="3"/>
                <c:pt idx="0">
                  <c:v>0.11</c:v>
                </c:pt>
                <c:pt idx="1">
                  <c:v>0.18</c:v>
                </c:pt>
                <c:pt idx="2">
                  <c:v>0.09</c:v>
                </c:pt>
              </c:numCache>
              <c:extLst/>
            </c:numRef>
          </c:val>
          <c:extLst>
            <c:ext xmlns:c16="http://schemas.microsoft.com/office/drawing/2014/chart" uri="{C3380CC4-5D6E-409C-BE32-E72D297353CC}">
              <c16:uniqueId val="{00000000-67C7-4064-A274-E36865DFA665}"/>
            </c:ext>
          </c:extLst>
        </c:ser>
        <c:ser>
          <c:idx val="1"/>
          <c:order val="1"/>
          <c:tx>
            <c:strRef>
              <c:f>Sheet1!$F$36</c:f>
              <c:strCache>
                <c:ptCount val="1"/>
                <c:pt idx="0">
                  <c:v>Older men</c:v>
                </c:pt>
              </c:strCache>
            </c:strRef>
          </c:tx>
          <c:spPr>
            <a:solidFill>
              <a:schemeClr val="accent2"/>
            </a:solidFill>
            <a:ln w="19050">
              <a:noFill/>
            </a:ln>
            <a:effectLst/>
          </c:spPr>
          <c:invertIfNegative val="0"/>
          <c:cat>
            <c:strRef>
              <c:f>Sheet1!$D$37:$D$40</c:f>
              <c:strCache>
                <c:ptCount val="3"/>
                <c:pt idx="0">
                  <c:v>Neglect</c:v>
                </c:pt>
                <c:pt idx="1">
                  <c:v>Isolation</c:v>
                </c:pt>
                <c:pt idx="2">
                  <c:v>Emotional abuse</c:v>
                </c:pt>
              </c:strCache>
              <c:extLst/>
            </c:strRef>
          </c:cat>
          <c:val>
            <c:numRef>
              <c:f>Sheet1!$F$37:$F$40</c:f>
              <c:numCache>
                <c:formatCode>0%</c:formatCode>
                <c:ptCount val="3"/>
                <c:pt idx="0">
                  <c:v>0.09</c:v>
                </c:pt>
                <c:pt idx="1">
                  <c:v>0.09</c:v>
                </c:pt>
                <c:pt idx="2">
                  <c:v>0.04</c:v>
                </c:pt>
              </c:numCache>
              <c:extLst/>
            </c:numRef>
          </c:val>
          <c:extLst>
            <c:ext xmlns:c16="http://schemas.microsoft.com/office/drawing/2014/chart" uri="{C3380CC4-5D6E-409C-BE32-E72D297353CC}">
              <c16:uniqueId val="{00000001-67C7-4064-A274-E36865DFA665}"/>
            </c:ext>
          </c:extLst>
        </c:ser>
        <c:ser>
          <c:idx val="2"/>
          <c:order val="2"/>
          <c:tx>
            <c:strRef>
              <c:f>Sheet1!$G$36</c:f>
              <c:strCache>
                <c:ptCount val="1"/>
                <c:pt idx="0">
                  <c:v>Older women</c:v>
                </c:pt>
              </c:strCache>
            </c:strRef>
          </c:tx>
          <c:spPr>
            <a:solidFill>
              <a:schemeClr val="accent3"/>
            </a:solidFill>
            <a:ln w="19050">
              <a:noFill/>
            </a:ln>
            <a:effectLst/>
          </c:spPr>
          <c:invertIfNegative val="0"/>
          <c:cat>
            <c:strRef>
              <c:f>Sheet1!$D$37:$D$40</c:f>
              <c:strCache>
                <c:ptCount val="3"/>
                <c:pt idx="0">
                  <c:v>Neglect</c:v>
                </c:pt>
                <c:pt idx="1">
                  <c:v>Isolation</c:v>
                </c:pt>
                <c:pt idx="2">
                  <c:v>Emotional abuse</c:v>
                </c:pt>
              </c:strCache>
              <c:extLst/>
            </c:strRef>
          </c:cat>
          <c:val>
            <c:numRef>
              <c:f>Sheet1!$G$37:$G$40</c:f>
              <c:numCache>
                <c:formatCode>0%</c:formatCode>
                <c:ptCount val="3"/>
                <c:pt idx="0">
                  <c:v>0.14000000000000001</c:v>
                </c:pt>
                <c:pt idx="1">
                  <c:v>0.26</c:v>
                </c:pt>
                <c:pt idx="2">
                  <c:v>0.14000000000000001</c:v>
                </c:pt>
              </c:numCache>
              <c:extLst/>
            </c:numRef>
          </c:val>
          <c:extLst>
            <c:ext xmlns:c16="http://schemas.microsoft.com/office/drawing/2014/chart" uri="{C3380CC4-5D6E-409C-BE32-E72D297353CC}">
              <c16:uniqueId val="{00000002-67C7-4064-A274-E36865DFA665}"/>
            </c:ext>
          </c:extLst>
        </c:ser>
        <c:ser>
          <c:idx val="3"/>
          <c:order val="3"/>
          <c:tx>
            <c:strRef>
              <c:f>Sheet1!$H$36</c:f>
              <c:strCache>
                <c:ptCount val="1"/>
                <c:pt idx="0">
                  <c:v>Older people with disabilities</c:v>
                </c:pt>
              </c:strCache>
            </c:strRef>
          </c:tx>
          <c:spPr>
            <a:solidFill>
              <a:schemeClr val="accent4"/>
            </a:solidFill>
            <a:ln w="19050">
              <a:noFill/>
            </a:ln>
            <a:effectLst/>
          </c:spPr>
          <c:invertIfNegative val="0"/>
          <c:cat>
            <c:strRef>
              <c:f>Sheet1!$D$37:$D$40</c:f>
              <c:strCache>
                <c:ptCount val="3"/>
                <c:pt idx="0">
                  <c:v>Neglect</c:v>
                </c:pt>
                <c:pt idx="1">
                  <c:v>Isolation</c:v>
                </c:pt>
                <c:pt idx="2">
                  <c:v>Emotional abuse</c:v>
                </c:pt>
              </c:strCache>
              <c:extLst/>
            </c:strRef>
          </c:cat>
          <c:val>
            <c:numRef>
              <c:f>Sheet1!$H$37:$H$40</c:f>
              <c:numCache>
                <c:formatCode>0%</c:formatCode>
                <c:ptCount val="3"/>
                <c:pt idx="0">
                  <c:v>0.1</c:v>
                </c:pt>
                <c:pt idx="1">
                  <c:v>0.14000000000000001</c:v>
                </c:pt>
                <c:pt idx="2">
                  <c:v>0.11</c:v>
                </c:pt>
              </c:numCache>
              <c:extLst/>
            </c:numRef>
          </c:val>
          <c:extLst>
            <c:ext xmlns:c16="http://schemas.microsoft.com/office/drawing/2014/chart" uri="{C3380CC4-5D6E-409C-BE32-E72D297353CC}">
              <c16:uniqueId val="{00000003-67C7-4064-A274-E36865DFA665}"/>
            </c:ext>
          </c:extLst>
        </c:ser>
        <c:dLbls>
          <c:showLegendKey val="0"/>
          <c:showVal val="0"/>
          <c:showCatName val="0"/>
          <c:showSerName val="0"/>
          <c:showPercent val="0"/>
          <c:showBubbleSize val="0"/>
        </c:dLbls>
        <c:gapWidth val="150"/>
        <c:overlap val="-27"/>
        <c:axId val="767046392"/>
        <c:axId val="767046720"/>
      </c:barChart>
      <c:catAx>
        <c:axId val="767046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46720"/>
        <c:crosses val="autoZero"/>
        <c:auto val="1"/>
        <c:lblAlgn val="ctr"/>
        <c:lblOffset val="100"/>
        <c:noMultiLvlLbl val="0"/>
      </c:catAx>
      <c:valAx>
        <c:axId val="76704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46392"/>
        <c:crosses val="autoZero"/>
        <c:crossBetween val="between"/>
      </c:valAx>
      <c:spPr>
        <a:noFill/>
        <a:ln>
          <a:noFill/>
        </a:ln>
        <a:effectLst/>
      </c:spPr>
    </c:plotArea>
    <c:legend>
      <c:legendPos val="b"/>
      <c:layout>
        <c:manualLayout>
          <c:xMode val="edge"/>
          <c:yMode val="edge"/>
          <c:x val="1.6490621599129365E-2"/>
          <c:y val="0.69591541057367834"/>
          <c:w val="0.67433550989053181"/>
          <c:h val="0.2850369703787026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1F790F59FA4E4490DE6BF7C175F376" ma:contentTypeVersion="12" ma:contentTypeDescription="Create a new document." ma:contentTypeScope="" ma:versionID="473623148193cc14c4c1a3c839a71185">
  <xsd:schema xmlns:xsd="http://www.w3.org/2001/XMLSchema" xmlns:xs="http://www.w3.org/2001/XMLSchema" xmlns:p="http://schemas.microsoft.com/office/2006/metadata/properties" xmlns:ns2="9a230322-bb04-4ac1-ab8a-124e4f7e5dfc" xmlns:ns3="0395df5a-71e0-42de-93d5-68371e4b50a0" targetNamespace="http://schemas.microsoft.com/office/2006/metadata/properties" ma:root="true" ma:fieldsID="4c1eab46795497628c78d343e8bac19d" ns2:_="" ns3:_="">
    <xsd:import namespace="9a230322-bb04-4ac1-ab8a-124e4f7e5dfc"/>
    <xsd:import namespace="0395df5a-71e0-42de-93d5-68371e4b5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0322-bb04-4ac1-ab8a-124e4f7e5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df5a-71e0-42de-93d5-68371e4b5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7563E-7105-46C6-95D2-D146315B1003}">
  <ds:schemaRefs>
    <ds:schemaRef ds:uri="http://schemas.openxmlformats.org/officeDocument/2006/bibliography"/>
  </ds:schemaRefs>
</ds:datastoreItem>
</file>

<file path=customXml/itemProps2.xml><?xml version="1.0" encoding="utf-8"?>
<ds:datastoreItem xmlns:ds="http://schemas.openxmlformats.org/officeDocument/2006/customXml" ds:itemID="{A116AF83-7C9B-42E1-9B02-3DCD4794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0322-bb04-4ac1-ab8a-124e4f7e5dfc"/>
    <ds:schemaRef ds:uri="0395df5a-71e0-42de-93d5-68371e4b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D513D-F90D-4E60-AD9C-2686067426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2E34BF-8ED9-4BBB-A3FA-50929B9BE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2187</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TRUE</Company>
  <LinksUpToDate>false</LinksUpToDate>
  <CharactersWithSpaces>13793</CharactersWithSpaces>
  <SharedDoc>false</SharedDoc>
  <HLinks>
    <vt:vector size="24" baseType="variant">
      <vt:variant>
        <vt:i4>3473507</vt:i4>
      </vt:variant>
      <vt:variant>
        <vt:i4>15</vt:i4>
      </vt:variant>
      <vt:variant>
        <vt:i4>0</vt:i4>
      </vt:variant>
      <vt:variant>
        <vt:i4>5</vt:i4>
      </vt:variant>
      <vt:variant>
        <vt:lpwstr>https://creativecommons.org/licenses/by-nc/4.0</vt:lpwstr>
      </vt:variant>
      <vt:variant>
        <vt:lpwstr/>
      </vt:variant>
      <vt:variant>
        <vt:i4>3342351</vt:i4>
      </vt:variant>
      <vt:variant>
        <vt:i4>12</vt:i4>
      </vt:variant>
      <vt:variant>
        <vt:i4>0</vt:i4>
      </vt:variant>
      <vt:variant>
        <vt:i4>5</vt:i4>
      </vt:variant>
      <vt:variant>
        <vt:lpwstr>http://www.gcflearnfree.org/word2013/charts</vt:lpwstr>
      </vt:variant>
      <vt:variant>
        <vt:lpwstr/>
      </vt:variant>
      <vt:variant>
        <vt:i4>3145848</vt:i4>
      </vt:variant>
      <vt:variant>
        <vt:i4>0</vt:i4>
      </vt:variant>
      <vt:variant>
        <vt:i4>0</vt:i4>
      </vt:variant>
      <vt:variant>
        <vt:i4>5</vt:i4>
      </vt:variant>
      <vt:variant>
        <vt:lpwstr>http://wordribbon.tips.net/T008095_Displaying_the_Styles_You_Want_Displayed.html</vt:lpwstr>
      </vt:variant>
      <vt:variant>
        <vt:lpwstr/>
      </vt:variant>
      <vt:variant>
        <vt:i4>4456525</vt:i4>
      </vt:variant>
      <vt:variant>
        <vt:i4>0</vt:i4>
      </vt:variant>
      <vt:variant>
        <vt:i4>0</vt:i4>
      </vt:variant>
      <vt:variant>
        <vt:i4>5</vt:i4>
      </vt:variant>
      <vt:variant>
        <vt:lpwstr>http://www.helpage.org/brand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Rachanichol Arunoprayote</cp:lastModifiedBy>
  <cp:revision>5</cp:revision>
  <cp:lastPrinted>2016-12-15T08:03:00Z</cp:lastPrinted>
  <dcterms:created xsi:type="dcterms:W3CDTF">2020-08-13T08:28:00Z</dcterms:created>
  <dcterms:modified xsi:type="dcterms:W3CDTF">2020-08-17T09:12:00Z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0x010100811F790F59FA4E4490DE6BF7C175F376</vt:lpwstr>
  </property>
</Properties>
</file>